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34BB376E"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120EE8">
        <w:rPr>
          <w:rStyle w:val="FontStyle73"/>
          <w:sz w:val="20"/>
          <w:szCs w:val="20"/>
        </w:rPr>
        <w:t>2</w:t>
      </w:r>
      <w:r w:rsidR="008E7512">
        <w:rPr>
          <w:rStyle w:val="FontStyle73"/>
          <w:sz w:val="20"/>
          <w:szCs w:val="20"/>
        </w:rPr>
        <w:t>2</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351DFF72" w:rsidR="00D022B1" w:rsidRPr="002C39B5" w:rsidRDefault="008E7512" w:rsidP="00375E64">
      <w:pPr>
        <w:pStyle w:val="Style1"/>
        <w:spacing w:line="240" w:lineRule="auto"/>
        <w:rPr>
          <w:rStyle w:val="FontStyle73"/>
          <w:sz w:val="20"/>
          <w:szCs w:val="20"/>
        </w:rPr>
      </w:pPr>
      <w:r>
        <w:rPr>
          <w:rStyle w:val="FontStyle73"/>
          <w:sz w:val="20"/>
          <w:szCs w:val="20"/>
        </w:rPr>
        <w:t>2</w:t>
      </w:r>
      <w:r w:rsidR="003529FE">
        <w:rPr>
          <w:rStyle w:val="FontStyle73"/>
          <w:sz w:val="20"/>
          <w:szCs w:val="20"/>
        </w:rPr>
        <w:t>8</w:t>
      </w:r>
      <w:r w:rsidR="004414F2" w:rsidRPr="002C39B5">
        <w:rPr>
          <w:rStyle w:val="FontStyle73"/>
          <w:sz w:val="20"/>
          <w:szCs w:val="20"/>
        </w:rPr>
        <w:t>.</w:t>
      </w:r>
      <w:r w:rsidR="00E85B8E">
        <w:rPr>
          <w:rStyle w:val="FontStyle73"/>
          <w:sz w:val="20"/>
          <w:szCs w:val="20"/>
        </w:rPr>
        <w:t>0</w:t>
      </w:r>
      <w:r w:rsidR="001C0ACF">
        <w:rPr>
          <w:rStyle w:val="FontStyle73"/>
          <w:sz w:val="20"/>
          <w:szCs w:val="20"/>
        </w:rPr>
        <w:t>2</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35"/>
        <w:gridCol w:w="5812"/>
        <w:gridCol w:w="709"/>
        <w:gridCol w:w="1417"/>
        <w:gridCol w:w="1276"/>
        <w:gridCol w:w="1984"/>
      </w:tblGrid>
      <w:tr w:rsidR="00912C4E" w:rsidRPr="002C39B5" w14:paraId="01987CD2" w14:textId="77777777" w:rsidTr="000B3E9B">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935"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5812"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1417"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8E7512" w:rsidRPr="002C39B5" w14:paraId="2E5AF431" w14:textId="77777777" w:rsidTr="002F6A26">
        <w:trPr>
          <w:trHeight w:val="240"/>
        </w:trPr>
        <w:tc>
          <w:tcPr>
            <w:tcW w:w="624" w:type="dxa"/>
            <w:shd w:val="clear" w:color="auto" w:fill="auto"/>
            <w:vAlign w:val="center"/>
            <w:hideMark/>
          </w:tcPr>
          <w:p w14:paraId="51F93A9C" w14:textId="77777777" w:rsidR="008E7512" w:rsidRPr="00C16B50" w:rsidRDefault="008E7512" w:rsidP="008E7512">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935" w:type="dxa"/>
            <w:shd w:val="clear" w:color="auto" w:fill="auto"/>
          </w:tcPr>
          <w:p w14:paraId="614A66F6" w14:textId="37303227" w:rsidR="008E7512" w:rsidRPr="007E7E21" w:rsidRDefault="008E7512" w:rsidP="008E7512">
            <w:pPr>
              <w:spacing w:after="0" w:line="240" w:lineRule="auto"/>
              <w:rPr>
                <w:rFonts w:ascii="Times New Roman" w:hAnsi="Times New Roman" w:cs="Times New Roman"/>
                <w:color w:val="000000"/>
                <w:sz w:val="20"/>
                <w:szCs w:val="20"/>
              </w:rPr>
            </w:pPr>
            <w:r w:rsidRPr="00975D01">
              <w:rPr>
                <w:rFonts w:ascii="Times New Roman" w:hAnsi="Times New Roman"/>
                <w:color w:val="000000"/>
                <w:sz w:val="20"/>
                <w:szCs w:val="20"/>
              </w:rPr>
              <w:t xml:space="preserve">Четырехпросветный Центральный Венозный Катетер </w:t>
            </w:r>
          </w:p>
        </w:tc>
        <w:tc>
          <w:tcPr>
            <w:tcW w:w="5812" w:type="dxa"/>
            <w:shd w:val="clear" w:color="auto" w:fill="auto"/>
          </w:tcPr>
          <w:p w14:paraId="7E5CCD12" w14:textId="55755B08" w:rsidR="008E7512" w:rsidRPr="00120EE8" w:rsidRDefault="008E7512" w:rsidP="008E7512">
            <w:pPr>
              <w:spacing w:after="0" w:line="240" w:lineRule="auto"/>
              <w:rPr>
                <w:rFonts w:ascii="Times New Roman" w:hAnsi="Times New Roman" w:cs="Times New Roman"/>
                <w:color w:val="000000"/>
                <w:sz w:val="20"/>
                <w:szCs w:val="20"/>
              </w:rPr>
            </w:pPr>
            <w:r w:rsidRPr="00975D01">
              <w:rPr>
                <w:rFonts w:ascii="Times New Roman" w:hAnsi="Times New Roman"/>
                <w:color w:val="000000"/>
                <w:sz w:val="20"/>
                <w:szCs w:val="20"/>
              </w:rPr>
              <w:t>ЦЕНТРАЛЬНЫЙ ВЕНОЗНЫЙ КАТЕТЕР 4-ПРОСВЕТНЫЙ  c мягким атравматичным кончиком (из полиуретана более мягкого по шкале твердости, чем тело катетера), зажимами линий соединения,  колпачками.  Материал катетера - рентгенконтрастный полиуретан. Длина - 16, 20, 30 см; Диаметр - 8,5 Fr. Состав набора: катетер, проводник 0,032 дюйм Х 45 см с прямым и j-образным кончиком. Игла 18Gaх6,35см; Шприц 5 мл; Мягкий и жесткий фиксаторы катетера; Расширитель, колпачки. Возможность поставки с антибактериальным покрытием хлоргексидина /сульфадиазина серебра. Размер и тип катетера по заявке Заказчика.</w:t>
            </w:r>
          </w:p>
        </w:tc>
        <w:tc>
          <w:tcPr>
            <w:tcW w:w="709" w:type="dxa"/>
            <w:shd w:val="clear" w:color="auto" w:fill="auto"/>
          </w:tcPr>
          <w:p w14:paraId="49342659" w14:textId="00FAB988" w:rsidR="008E7512" w:rsidRPr="007E7E21" w:rsidRDefault="00586196" w:rsidP="008E751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shd w:val="clear" w:color="auto" w:fill="auto"/>
            <w:vAlign w:val="center"/>
          </w:tcPr>
          <w:p w14:paraId="70AFF314" w14:textId="3F870D53" w:rsidR="008E7512" w:rsidRPr="007E7E21" w:rsidRDefault="00586196" w:rsidP="008E751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shd w:val="clear" w:color="auto" w:fill="auto"/>
          </w:tcPr>
          <w:p w14:paraId="290D42CC" w14:textId="063C5D1C" w:rsidR="008E7512" w:rsidRPr="008E7512" w:rsidRDefault="008E7512" w:rsidP="008E7512">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15000</w:t>
            </w:r>
          </w:p>
        </w:tc>
        <w:tc>
          <w:tcPr>
            <w:tcW w:w="1984" w:type="dxa"/>
            <w:shd w:val="clear" w:color="auto" w:fill="auto"/>
            <w:vAlign w:val="center"/>
          </w:tcPr>
          <w:p w14:paraId="7CC861C0" w14:textId="25BB2F7D" w:rsidR="008E7512" w:rsidRPr="007E7E21" w:rsidRDefault="00586196" w:rsidP="008E751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1500000</w:t>
            </w:r>
          </w:p>
        </w:tc>
      </w:tr>
      <w:tr w:rsidR="00586196" w:rsidRPr="002C39B5" w14:paraId="5A088970" w14:textId="77777777" w:rsidTr="00C104B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586196" w:rsidRPr="00C16B50" w:rsidRDefault="00586196" w:rsidP="00586196">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85A45BD" w14:textId="2E0254CF" w:rsidR="00586196" w:rsidRPr="007E7E21" w:rsidRDefault="00586196" w:rsidP="00586196">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24 Ga Однопросветный педиатрический</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A32065B" w14:textId="5EF0CA61" w:rsidR="00586196" w:rsidRPr="00120EE8" w:rsidRDefault="00586196" w:rsidP="00586196">
            <w:pPr>
              <w:pStyle w:val="ab"/>
              <w:rPr>
                <w:rFonts w:ascii="Times New Roman" w:hAnsi="Times New Roman" w:cs="Times New Roman"/>
                <w:bCs/>
                <w:sz w:val="20"/>
                <w:szCs w:val="20"/>
              </w:rPr>
            </w:pPr>
            <w:r w:rsidRPr="00FB5BDC">
              <w:rPr>
                <w:rFonts w:ascii="Times New Roman" w:hAnsi="Times New Roman"/>
                <w:color w:val="000000"/>
                <w:sz w:val="20"/>
                <w:szCs w:val="20"/>
              </w:rPr>
              <w:t>Однопросветный Центральный Венозный Катетер. Материал катетера - рентгенконтрастный полиуретан. Длина - 9, 12 см; Диаметр - 24 Ga.  Состав набора: катетер, проводник 0,018 дюйм Х 35 см с прямым и j-образным кончиком. Игла 21Gaх3,81см; Расширитель;</w:t>
            </w:r>
            <w:r>
              <w:rPr>
                <w:rFonts w:ascii="Times New Roman" w:hAnsi="Times New Roman"/>
                <w:color w:val="000000"/>
                <w:sz w:val="20"/>
                <w:szCs w:val="20"/>
              </w:rPr>
              <w:t xml:space="preserve"> </w:t>
            </w:r>
            <w:r w:rsidRPr="00FB5BDC">
              <w:rPr>
                <w:rFonts w:ascii="Times New Roman" w:hAnsi="Times New Roman"/>
                <w:color w:val="000000"/>
                <w:sz w:val="20"/>
                <w:szCs w:val="20"/>
              </w:rPr>
              <w:t>Шприц 3мл; Фиксатор катетера. Размер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A885B" w14:textId="11BCC8A3"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71A00572"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D9DC" w14:textId="54CCACB3" w:rsidR="00586196" w:rsidRPr="008E7512"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22000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ABD49F" w14:textId="10938BD2" w:rsidR="00586196" w:rsidRPr="007E7E21"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22000</w:t>
            </w:r>
            <w:r>
              <w:rPr>
                <w:rFonts w:ascii="Times New Roman" w:hAnsi="Times New Roman"/>
                <w:color w:val="000000"/>
                <w:sz w:val="20"/>
                <w:szCs w:val="20"/>
              </w:rPr>
              <w:t>0</w:t>
            </w:r>
          </w:p>
        </w:tc>
      </w:tr>
      <w:tr w:rsidR="00586196" w:rsidRPr="002C39B5" w14:paraId="456542A4" w14:textId="77777777" w:rsidTr="002F6A2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586196" w:rsidRPr="00C16B50" w:rsidRDefault="00586196" w:rsidP="00586196">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123EFB65" w14:textId="661E2870" w:rsidR="00586196" w:rsidRPr="007E7E21" w:rsidRDefault="00586196" w:rsidP="00586196">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22 Ga Однопросветный педиатрический</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3F16EE" w14:textId="3C21961A" w:rsidR="00586196" w:rsidRPr="00120EE8" w:rsidRDefault="00586196" w:rsidP="00586196">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Однопросветный Центральный Венозный Катетер. Материал катетера - рентгенконтрастный полиуретан. Длина - 10 см; Диаметр - 22 Ga. Состав набора: катетер, проводник 0,021 дюйм Х 35 см с прямым и j-образным кончиком. Игла 21Gaх3,81см; Расширитель;Шприц  3мл; Фиксатор катетера.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5F55A5" w14:textId="1269D5CE"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01F807FA"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92D7F" w14:textId="4B0A2B57" w:rsidR="00586196" w:rsidRPr="008E7512"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31000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A33642" w14:textId="0767BD0D" w:rsidR="00586196" w:rsidRPr="007E7E21"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31000</w:t>
            </w:r>
            <w:r>
              <w:rPr>
                <w:rFonts w:ascii="Times New Roman" w:hAnsi="Times New Roman"/>
                <w:color w:val="000000"/>
                <w:sz w:val="20"/>
                <w:szCs w:val="20"/>
              </w:rPr>
              <w:t>0</w:t>
            </w:r>
          </w:p>
        </w:tc>
      </w:tr>
      <w:tr w:rsidR="00586196" w:rsidRPr="002C39B5" w14:paraId="4D8371DE" w14:textId="77777777" w:rsidTr="002F6A2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586196" w:rsidRPr="00C16B50" w:rsidRDefault="00586196" w:rsidP="00586196">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0B6F5B6" w14:textId="1D2BCA53" w:rsidR="00586196" w:rsidRPr="00DF66D3" w:rsidRDefault="00586196" w:rsidP="00586196">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20 Ga Однопросветный педиатрический</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FD0A8E" w14:textId="2C9ED69C" w:rsidR="00586196" w:rsidRPr="00DF66D3" w:rsidRDefault="00586196" w:rsidP="00586196">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Однопросветный Центральный Венозный Катетер. Материал катетера - рентгенконтрастный полиуретан. Длина - 12 см; Диаметр - 20 Ga  Состав набора: катетер, проводник 0,025 дюйм Х 35см. Игла 20Gaх5,08см; Расширители; Шприц 3мл; Фиксаторы катетера жесткий.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8AAF58" w14:textId="013C0958"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4FBB1EB0"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4A9F1" w14:textId="602D7A0D" w:rsidR="00586196" w:rsidRPr="008E7512"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25000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3C05" w14:textId="31CC5352" w:rsidR="00586196" w:rsidRPr="007E7E21"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25000</w:t>
            </w:r>
            <w:r>
              <w:rPr>
                <w:rFonts w:ascii="Times New Roman" w:hAnsi="Times New Roman"/>
                <w:color w:val="000000"/>
                <w:sz w:val="20"/>
                <w:szCs w:val="20"/>
              </w:rPr>
              <w:t>0</w:t>
            </w:r>
          </w:p>
        </w:tc>
      </w:tr>
      <w:tr w:rsidR="00586196" w:rsidRPr="002C39B5" w14:paraId="3E01C421" w14:textId="77777777" w:rsidTr="00C104B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586196" w:rsidRPr="00C16B50" w:rsidRDefault="00586196" w:rsidP="00586196">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B39D1F6" w14:textId="3325C86F" w:rsidR="00586196" w:rsidRPr="00491948" w:rsidRDefault="00586196" w:rsidP="00586196">
            <w:pPr>
              <w:spacing w:after="0" w:line="240" w:lineRule="auto"/>
              <w:rPr>
                <w:rFonts w:ascii="Times New Roman" w:hAnsi="Times New Roman" w:cs="Times New Roman"/>
                <w:bCs/>
                <w:color w:val="000000"/>
                <w:sz w:val="20"/>
                <w:szCs w:val="20"/>
              </w:rPr>
            </w:pPr>
            <w:r w:rsidRPr="00FB5BDC">
              <w:rPr>
                <w:rFonts w:ascii="Times New Roman" w:hAnsi="Times New Roman"/>
                <w:color w:val="000000"/>
                <w:sz w:val="20"/>
                <w:szCs w:val="20"/>
              </w:rPr>
              <w:t>Центральный венозный катетер 18 Ga Однопросветный педиатрический</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3888EF" w14:textId="7CC898BA" w:rsidR="00586196" w:rsidRPr="00491948" w:rsidRDefault="00586196" w:rsidP="00586196">
            <w:pPr>
              <w:spacing w:after="0" w:line="240" w:lineRule="auto"/>
              <w:rPr>
                <w:rFonts w:ascii="Times New Roman" w:hAnsi="Times New Roman" w:cs="Times New Roman"/>
                <w:bCs/>
                <w:sz w:val="20"/>
                <w:szCs w:val="20"/>
              </w:rPr>
            </w:pPr>
            <w:r w:rsidRPr="00FB5BDC">
              <w:rPr>
                <w:rFonts w:ascii="Times New Roman" w:hAnsi="Times New Roman"/>
                <w:color w:val="000000"/>
                <w:sz w:val="20"/>
                <w:szCs w:val="20"/>
              </w:rPr>
              <w:t>Однопросветный Центральный Венозный Катетер с интегральными крылышками. Материал катетера - термопластичный рентгенконтрастный полиуретан. Длина - 20 см; Диаметр - 18 Ga. Состав набора: катетер, игла  18Ga Х 6,35см ; тканевой расширитель; Проводник 0,025 дюйм Х 45см;  шприц; зажим и застежка катетера.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A0600" w14:textId="773F2FB6"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F50B48" w14:textId="6F384133"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BECED5" w14:textId="4BB02F92" w:rsidR="00586196" w:rsidRPr="008E7512"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20000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1176A7" w14:textId="06A54217" w:rsidR="00586196" w:rsidRPr="00491948" w:rsidRDefault="00586196" w:rsidP="00586196">
            <w:pPr>
              <w:spacing w:after="0" w:line="240" w:lineRule="auto"/>
              <w:jc w:val="center"/>
              <w:rPr>
                <w:rFonts w:ascii="Times New Roman" w:hAnsi="Times New Roman" w:cs="Times New Roman"/>
                <w:color w:val="000000"/>
                <w:sz w:val="20"/>
                <w:szCs w:val="20"/>
              </w:rPr>
            </w:pPr>
            <w:r w:rsidRPr="008E7512">
              <w:rPr>
                <w:rFonts w:ascii="Times New Roman" w:hAnsi="Times New Roman"/>
                <w:color w:val="000000"/>
                <w:sz w:val="20"/>
                <w:szCs w:val="20"/>
              </w:rPr>
              <w:t>20000</w:t>
            </w:r>
            <w:r>
              <w:rPr>
                <w:rFonts w:ascii="Times New Roman" w:hAnsi="Times New Roman"/>
                <w:color w:val="000000"/>
                <w:sz w:val="20"/>
                <w:szCs w:val="20"/>
              </w:rPr>
              <w:t>0</w:t>
            </w:r>
          </w:p>
        </w:tc>
      </w:tr>
      <w:tr w:rsidR="00586196" w:rsidRPr="002C39B5" w14:paraId="08E3376E" w14:textId="77777777" w:rsidTr="008E2B7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586196" w:rsidRPr="00C16B50" w:rsidRDefault="00586196" w:rsidP="00586196">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4A7820BE" w14:textId="71A194D6" w:rsidR="00586196" w:rsidRPr="008E7512" w:rsidRDefault="00586196" w:rsidP="00586196">
            <w:pPr>
              <w:shd w:val="clear" w:color="auto" w:fill="FFFFFF"/>
              <w:spacing w:after="0" w:line="240" w:lineRule="auto"/>
              <w:outlineLvl w:val="0"/>
              <w:rPr>
                <w:rFonts w:ascii="Times New Roman" w:hAnsi="Times New Roman" w:cs="Times New Roman"/>
                <w:bCs/>
                <w:color w:val="000000"/>
                <w:sz w:val="20"/>
                <w:szCs w:val="20"/>
              </w:rPr>
            </w:pPr>
            <w:r w:rsidRPr="008E7512">
              <w:rPr>
                <w:rFonts w:ascii="Times New Roman" w:eastAsia="Times New Roman" w:hAnsi="Times New Roman" w:cs="Times New Roman"/>
                <w:bCs/>
                <w:kern w:val="36"/>
                <w:sz w:val="20"/>
                <w:szCs w:val="20"/>
              </w:rPr>
              <w:t xml:space="preserve">Рециркулятор УФ-бактерицидный для </w:t>
            </w:r>
            <w:r w:rsidRPr="008E7512">
              <w:rPr>
                <w:rFonts w:ascii="Times New Roman" w:eastAsia="Times New Roman" w:hAnsi="Times New Roman" w:cs="Times New Roman"/>
                <w:bCs/>
                <w:kern w:val="36"/>
                <w:sz w:val="20"/>
                <w:szCs w:val="20"/>
              </w:rPr>
              <w:lastRenderedPageBreak/>
              <w:t>обеззараживания воздуха помещений в присутствии людей на передвижной тележке</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8D0358" w14:textId="14677F66" w:rsidR="00586196" w:rsidRPr="00B162B0" w:rsidRDefault="00586196" w:rsidP="00586196">
            <w:pPr>
              <w:spacing w:after="0" w:line="240" w:lineRule="auto"/>
              <w:rPr>
                <w:rFonts w:ascii="Times New Roman" w:hAnsi="Times New Roman" w:cs="Times New Roman"/>
                <w:bCs/>
                <w:sz w:val="20"/>
                <w:szCs w:val="20"/>
              </w:rPr>
            </w:pPr>
            <w:r w:rsidRPr="00B162B0">
              <w:rPr>
                <w:rFonts w:ascii="Times New Roman" w:eastAsia="Times New Roman" w:hAnsi="Times New Roman" w:cs="Times New Roman"/>
                <w:sz w:val="20"/>
                <w:szCs w:val="20"/>
              </w:rPr>
              <w:lastRenderedPageBreak/>
              <w:t xml:space="preserve">Рециркулятор работает от сети переменного тока номинальным напряжением (220 +/- 22) В, частотой 50 Гц. Мощность, </w:t>
            </w:r>
            <w:r w:rsidRPr="00B162B0">
              <w:rPr>
                <w:rFonts w:ascii="Times New Roman" w:eastAsia="Times New Roman" w:hAnsi="Times New Roman" w:cs="Times New Roman"/>
                <w:sz w:val="20"/>
                <w:szCs w:val="20"/>
              </w:rPr>
              <w:lastRenderedPageBreak/>
              <w:t xml:space="preserve">потребляемая рециркулятором от сети переменного тока, не более: 150 ВА. Облученность от источников УФ-излучения на расстоянии 5 см в эффективном спектральном диапазоне (220-280) нм не менее 50 Вт/м кв. В качестве источника бактерицидного излучения в рециркуляторах применены бактерицидные лампы, не продуцирующие озон с длиной волны 253,7 нм напряжением: 15 W - 2 шт. Рециркулятор обеспечивает ежедневную непрерывную работу в течение не менее 8 часов. Перерыв между включениями не регламентирован. Подвесная система рециркулятора выдерживает прилагаемое усилие не менее 200 Н. Время выхода рециркулятора на рабочий режим не более 1 минуты. По электробезопасности рециркуляторы соответствуют требованиям ГОСТ 30324.0-95 и выполнены по классу безопасности 1 тип В. Класс в зависимости от потенциального риска применения 2а по ГОСТ 31508-2012. </w:t>
            </w:r>
            <w:r w:rsidRPr="00B162B0">
              <w:rPr>
                <w:rFonts w:ascii="Times New Roman" w:eastAsia="Times New Roman" w:hAnsi="Times New Roman" w:cs="Times New Roman"/>
                <w:spacing w:val="-120"/>
                <w:sz w:val="20"/>
                <w:szCs w:val="20"/>
              </w:rPr>
              <w:t> </w:t>
            </w:r>
            <w:r w:rsidRPr="00B162B0">
              <w:rPr>
                <w:rFonts w:ascii="Times New Roman" w:eastAsia="Times New Roman" w:hAnsi="Times New Roman" w:cs="Times New Roman"/>
                <w:sz w:val="20"/>
                <w:szCs w:val="20"/>
              </w:rPr>
              <w:t>Передвижной. Габариты </w:t>
            </w:r>
            <w:r>
              <w:rPr>
                <w:rFonts w:ascii="Times New Roman" w:eastAsia="Times New Roman" w:hAnsi="Times New Roman" w:cs="Times New Roman"/>
                <w:spacing w:val="-120"/>
                <w:sz w:val="20"/>
                <w:szCs w:val="20"/>
              </w:rPr>
              <w:t xml:space="preserve"> </w:t>
            </w:r>
            <w:r w:rsidRPr="00B162B0">
              <w:rPr>
                <w:rFonts w:ascii="Times New Roman" w:eastAsia="Times New Roman" w:hAnsi="Times New Roman" w:cs="Times New Roman"/>
                <w:sz w:val="20"/>
                <w:szCs w:val="20"/>
              </w:rPr>
              <w:t>400×200×900 мм, 9 кг. Производительность  60 м³/ч. Бактерицидная эффективность </w:t>
            </w:r>
            <w:r w:rsidRPr="00B162B0">
              <w:rPr>
                <w:rFonts w:ascii="Times New Roman" w:eastAsia="Times New Roman" w:hAnsi="Times New Roman" w:cs="Times New Roman"/>
                <w:spacing w:val="-120"/>
                <w:sz w:val="20"/>
                <w:szCs w:val="20"/>
              </w:rPr>
              <w:t> </w:t>
            </w:r>
            <w:r w:rsidRPr="00B162B0">
              <w:rPr>
                <w:rFonts w:ascii="Times New Roman" w:eastAsia="Times New Roman" w:hAnsi="Times New Roman" w:cs="Times New Roman"/>
                <w:sz w:val="20"/>
                <w:szCs w:val="20"/>
              </w:rPr>
              <w:t>99,9%. Рециркуляторы комплектуются передвижной тележкой на колесах. Производительность рециркулятора (объем воздуха, проходящий через рециркулятор и обеззараживаемый им за один час) при номинальном напряжении: 90 +/- 10 м3/час. Наружные поверхности рециркулятора допускают дезинфекцию способом протирания дезинфицирующими средствами, зарегистрированными и разрешенными в РФ для дезинфекции поверхностей по режимам, регламентированным действующими документами по применению дезинфицирующих средств, утвержденными в установленном порядке. Средний срок службы рециркуляторов не менее 5 лет. Условия эксплуатации рециркуляторов соответствуют климатическому исполнению УХЛ 4.2 по ГОСТ 50444-92: температура от +10˚С до + 35˚C; относительная влажность – 80 % при температуре 25˚С. Рециркулятор может крепиться в вертикальном или горизонтальном положении, а также на передвижной тележке (для варианта передвижного рециркулятора) и состоит из: корпуса со смотровыми окнами для визуального контроля за работоспособностью ламп; светотехнической части (бактерицидные лампы, пускорегулирующая аппаратура, блок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3D82" w14:textId="4E16428B"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32657D" w14:textId="2B2669E1" w:rsidR="00586196" w:rsidRPr="007E7E21"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9B358B">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C4E44" w14:textId="6101905C" w:rsidR="00586196" w:rsidRPr="00491948" w:rsidRDefault="00586196" w:rsidP="00586196">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115000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036915" w14:textId="74502AD4" w:rsidR="00586196" w:rsidRPr="00491948" w:rsidRDefault="00586196" w:rsidP="0058619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575</w:t>
            </w:r>
            <w:r w:rsidR="009B358B">
              <w:rPr>
                <w:rFonts w:ascii="Times New Roman" w:hAnsi="Times New Roman" w:cs="Times New Roman"/>
                <w:color w:val="000000"/>
                <w:sz w:val="20"/>
                <w:szCs w:val="20"/>
              </w:rPr>
              <w:t>0</w:t>
            </w:r>
            <w:r>
              <w:rPr>
                <w:rFonts w:ascii="Times New Roman" w:hAnsi="Times New Roman" w:cs="Times New Roman"/>
                <w:color w:val="000000"/>
                <w:sz w:val="20"/>
                <w:szCs w:val="20"/>
              </w:rPr>
              <w:t>000</w:t>
            </w:r>
          </w:p>
        </w:tc>
      </w:tr>
      <w:tr w:rsidR="00E421C3" w:rsidRPr="002C39B5" w14:paraId="33588EE3" w14:textId="77777777" w:rsidTr="0089621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9998AA" w14:textId="40E0A53D" w:rsidR="00E421C3" w:rsidRPr="00C16B50" w:rsidRDefault="00E421C3" w:rsidP="00E421C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1A8295A4" w14:textId="061A5355" w:rsidR="00E421C3" w:rsidRPr="00E421C3" w:rsidRDefault="00E421C3" w:rsidP="00E421C3">
            <w:pPr>
              <w:spacing w:after="0" w:line="240" w:lineRule="auto"/>
              <w:rPr>
                <w:rFonts w:ascii="Times New Roman" w:hAnsi="Times New Roman" w:cs="Times New Roman"/>
                <w:bCs/>
                <w:color w:val="000000"/>
                <w:sz w:val="20"/>
                <w:szCs w:val="20"/>
              </w:rPr>
            </w:pPr>
            <w:r w:rsidRPr="00E421C3">
              <w:rPr>
                <w:rFonts w:ascii="Times New Roman" w:hAnsi="Times New Roman" w:cs="Times New Roman"/>
                <w:sz w:val="20"/>
                <w:szCs w:val="20"/>
              </w:rPr>
              <w:t>Концентрат для приготовления солевого энтерального раствора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tbl>
            <w:tblPr>
              <w:tblW w:w="5846" w:type="dxa"/>
              <w:tblBorders>
                <w:top w:val="nil"/>
                <w:left w:val="nil"/>
                <w:bottom w:val="nil"/>
                <w:right w:val="nil"/>
              </w:tblBorders>
              <w:tblLayout w:type="fixed"/>
              <w:tblLook w:val="0000" w:firstRow="0" w:lastRow="0" w:firstColumn="0" w:lastColumn="0" w:noHBand="0" w:noVBand="0"/>
            </w:tblPr>
            <w:tblGrid>
              <w:gridCol w:w="5846"/>
            </w:tblGrid>
            <w:tr w:rsidR="00E421C3" w:rsidRPr="00E421C3" w14:paraId="61298CE2" w14:textId="77777777" w:rsidTr="00884A06">
              <w:trPr>
                <w:trHeight w:val="290"/>
              </w:trPr>
              <w:tc>
                <w:tcPr>
                  <w:tcW w:w="5846" w:type="dxa"/>
                </w:tcPr>
                <w:p w14:paraId="3AFB9901" w14:textId="77777777" w:rsidR="00E421C3" w:rsidRPr="00E421C3" w:rsidRDefault="00E421C3" w:rsidP="00E421C3">
                  <w:pPr>
                    <w:pStyle w:val="Default"/>
                    <w:rPr>
                      <w:sz w:val="20"/>
                      <w:szCs w:val="20"/>
                    </w:rPr>
                  </w:pPr>
                  <w:r w:rsidRPr="00E421C3">
                    <w:rPr>
                      <w:sz w:val="20"/>
                      <w:szCs w:val="20"/>
                    </w:rPr>
                    <w:t xml:space="preserve">Концентрат для приготовления солевого энтерального раствора (СЭР), концентрат №1 флакон. Раствор объемом 75мл </w:t>
                  </w:r>
                </w:p>
              </w:tc>
            </w:tr>
          </w:tbl>
          <w:p w14:paraId="1EB36CED" w14:textId="2361556B" w:rsidR="00E421C3" w:rsidRPr="00E421C3" w:rsidRDefault="00E421C3" w:rsidP="00E421C3">
            <w:pPr>
              <w:spacing w:after="0" w:line="240" w:lineRule="auto"/>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668A5A" w14:textId="120EABEC" w:rsidR="00E421C3" w:rsidRPr="00E421C3" w:rsidRDefault="00E421C3" w:rsidP="00E421C3">
            <w:pPr>
              <w:spacing w:after="0" w:line="240" w:lineRule="auto"/>
              <w:jc w:val="center"/>
              <w:rPr>
                <w:rFonts w:ascii="Times New Roman" w:hAnsi="Times New Roman" w:cs="Times New Roman"/>
                <w:color w:val="000000"/>
                <w:sz w:val="20"/>
                <w:szCs w:val="20"/>
              </w:rPr>
            </w:pPr>
            <w:r w:rsidRPr="00E421C3">
              <w:rPr>
                <w:rFonts w:ascii="Times New Roman" w:hAnsi="Times New Roman" w:cs="Times New Roman"/>
                <w:sz w:val="20"/>
                <w:szCs w:val="20"/>
              </w:rPr>
              <w:t>фл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CD678C2" w14:textId="73787B4D" w:rsidR="00E421C3" w:rsidRPr="00E421C3" w:rsidRDefault="00EB32DA" w:rsidP="00E421C3">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7</w:t>
            </w:r>
            <w:r w:rsidR="00E421C3" w:rsidRPr="00E421C3">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3910D" w14:textId="3452FF1C" w:rsidR="00E421C3" w:rsidRPr="00E421C3" w:rsidRDefault="00E421C3" w:rsidP="00E421C3">
            <w:pPr>
              <w:pStyle w:val="ab"/>
              <w:ind w:right="-40"/>
              <w:jc w:val="center"/>
              <w:rPr>
                <w:rFonts w:ascii="Times New Roman" w:hAnsi="Times New Roman" w:cs="Times New Roman"/>
                <w:color w:val="000000"/>
                <w:sz w:val="20"/>
                <w:szCs w:val="20"/>
              </w:rPr>
            </w:pPr>
            <w:r w:rsidRPr="00E421C3">
              <w:rPr>
                <w:rFonts w:ascii="Times New Roman" w:hAnsi="Times New Roman" w:cs="Times New Roman"/>
                <w:sz w:val="20"/>
                <w:szCs w:val="20"/>
              </w:rPr>
              <w:t>9200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740931C" w14:textId="1851403B" w:rsidR="00E421C3" w:rsidRPr="00E421C3" w:rsidRDefault="00EB32DA" w:rsidP="00E421C3">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69</w:t>
            </w:r>
            <w:r w:rsidR="00E421C3" w:rsidRPr="00E421C3">
              <w:rPr>
                <w:rFonts w:ascii="Times New Roman" w:hAnsi="Times New Roman" w:cs="Times New Roman"/>
                <w:sz w:val="20"/>
                <w:szCs w:val="20"/>
              </w:rPr>
              <w:t>0000</w:t>
            </w:r>
          </w:p>
        </w:tc>
      </w:tr>
      <w:tr w:rsidR="00EB32DA" w:rsidRPr="002C39B5" w14:paraId="764E41C1" w14:textId="77777777" w:rsidTr="0089621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6E5BA6" w14:textId="052FDA2C" w:rsidR="00EB32DA" w:rsidRPr="00C16B50" w:rsidRDefault="00EB32DA" w:rsidP="00EB32DA">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tbl>
            <w:tblPr>
              <w:tblW w:w="2918" w:type="dxa"/>
              <w:tblBorders>
                <w:top w:val="nil"/>
                <w:left w:val="nil"/>
                <w:bottom w:val="nil"/>
                <w:right w:val="nil"/>
              </w:tblBorders>
              <w:tblLayout w:type="fixed"/>
              <w:tblLook w:val="0000" w:firstRow="0" w:lastRow="0" w:firstColumn="0" w:lastColumn="0" w:noHBand="0" w:noVBand="0"/>
            </w:tblPr>
            <w:tblGrid>
              <w:gridCol w:w="2918"/>
            </w:tblGrid>
            <w:tr w:rsidR="00EB32DA" w:rsidRPr="00E421C3" w14:paraId="7D627AEF" w14:textId="77777777" w:rsidTr="0072629C">
              <w:trPr>
                <w:trHeight w:val="109"/>
              </w:trPr>
              <w:tc>
                <w:tcPr>
                  <w:tcW w:w="2918" w:type="dxa"/>
                </w:tcPr>
                <w:p w14:paraId="7D3F385E" w14:textId="77777777" w:rsidR="00EB32DA" w:rsidRPr="00E421C3" w:rsidRDefault="00EB32DA" w:rsidP="00EB32DA">
                  <w:pPr>
                    <w:autoSpaceDE w:val="0"/>
                    <w:autoSpaceDN w:val="0"/>
                    <w:adjustRightInd w:val="0"/>
                    <w:spacing w:after="0" w:line="240" w:lineRule="auto"/>
                    <w:rPr>
                      <w:rFonts w:ascii="Times New Roman" w:hAnsi="Times New Roman" w:cs="Times New Roman"/>
                      <w:color w:val="000000"/>
                      <w:sz w:val="20"/>
                      <w:szCs w:val="20"/>
                    </w:rPr>
                  </w:pPr>
                  <w:r w:rsidRPr="00E421C3">
                    <w:rPr>
                      <w:rFonts w:ascii="Times New Roman" w:hAnsi="Times New Roman" w:cs="Times New Roman"/>
                      <w:color w:val="000000"/>
                      <w:sz w:val="20"/>
                      <w:szCs w:val="20"/>
                    </w:rPr>
                    <w:t>Фрезубин HP energy</w:t>
                  </w:r>
                </w:p>
              </w:tc>
            </w:tr>
          </w:tbl>
          <w:p w14:paraId="0FBEF08F" w14:textId="5A7FB751" w:rsidR="00EB32DA" w:rsidRPr="00E421C3" w:rsidRDefault="00EB32DA" w:rsidP="00EB32DA">
            <w:pPr>
              <w:spacing w:after="0" w:line="240" w:lineRule="auto"/>
              <w:rPr>
                <w:rFonts w:ascii="Times New Roman" w:hAnsi="Times New Roman" w:cs="Times New Roman"/>
                <w:bCs/>
                <w:color w:val="000000"/>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B1F5E17" w14:textId="2C968206" w:rsidR="00EB32DA" w:rsidRPr="00E421C3" w:rsidRDefault="00EB32DA" w:rsidP="00957EE8">
            <w:pPr>
              <w:pStyle w:val="aa"/>
              <w:spacing w:after="0" w:line="240" w:lineRule="auto"/>
              <w:rPr>
                <w:bCs/>
                <w:sz w:val="20"/>
                <w:szCs w:val="20"/>
              </w:rPr>
            </w:pPr>
            <w:r w:rsidRPr="00E421C3">
              <w:rPr>
                <w:color w:val="000000"/>
                <w:sz w:val="20"/>
                <w:szCs w:val="20"/>
              </w:rPr>
              <w:t xml:space="preserve">Питание - восполняющее дефицит энергетических субстратов в организме. Предназначен для лечебного питания больных с недостаточностью питания или с повышенным риском развития этого состояния при повышенных потребностях в энергии и </w:t>
            </w:r>
            <w:r w:rsidRPr="00E421C3">
              <w:rPr>
                <w:color w:val="000000"/>
                <w:sz w:val="20"/>
                <w:szCs w:val="20"/>
              </w:rPr>
              <w:lastRenderedPageBreak/>
              <w:t>белке или при необходимости ограничения вводимого объема жидкости.</w:t>
            </w:r>
            <w:r w:rsidR="00957EE8">
              <w:rPr>
                <w:color w:val="000000"/>
                <w:sz w:val="20"/>
                <w:szCs w:val="20"/>
              </w:rPr>
              <w:t xml:space="preserve"> </w:t>
            </w:r>
            <w:r w:rsidRPr="00E421C3">
              <w:rPr>
                <w:color w:val="000000"/>
                <w:sz w:val="20"/>
                <w:szCs w:val="20"/>
              </w:rPr>
              <w:t>Применяется в качестве единственного источника питания или в качестве дополнительного питания. Основные показания: сепсис, ожоги, тяжелая травма, необходимость проведения энтерального питания при сердечной недостаточности, онкологические заболевания; осложнения после химио- и лучевой терапии (тяжелые мукозиты/стоматиты). Можно применять детям старше 2 лет. Форма выпуска – готовое к применению энтеральное зондовое питание, форма выпуска – специальный пластиковый мешок Изибэг с мерной шкалой и запирательным клапаном в горловине (обеспечение стерильности смеси, а также предотвращение вытекания смеси при отсоединении системы). Открытая упаковка хранится вне холодильника в течение 24 часов. В 100 мл продукта: энергетическая ценность (ЭЦ) 150 ккал (630 кДж); белок 7,5 г. (20% ЭЦ); углеводы 17 г. (45% ЭЦ); жиры 5,8 г. (35% ЭЦ), в т.ч. , насыщенные жирные кислоты - 0,4 г., среднецепочечные триглицериды - 3,3 г. , мононенасыщенные жирные кислоты - 0,5 г., полиненасыщенные жирные кислоты - 1,5 г.; осмолярность - 300 мосм/л; Минералы и микроэлементы: Na 120 мг, K 234 мг, Cl 184 мг, Сa 80 мг, Mg 27 мг, Р 63 мг, Fe 1,33 мг, Zn 1,2 мг, Cu 133 мкг, Mn 0,27 мг, I 13,3 мкг, F 0,13 мг, Cr 6,7 мкг, Mо 10 мкг, Se 6,7 мкг. Витамины другие* нутриенты: Вит. А 70 мкг, β-каротин 133 мкг, Вит. D3 1,67 мкг, Вит. Е 1,33 мг, Вит. С 6,7 мг, Вит. К1 6,67 мкг, Вит. В1 0,13 мг, Вит. В2 0,17 мг, Вит.В6 0,16 мг, Вит.В12 0,27 мкг, Ниацин 1,6 мг, Пантотеновая кислота 0,47 мг, Биотин 5 мкг, Фолиевая кислота 27 мкг, Холин* 26,7 мг. Форма выпуска: Специальный пакет 1000 мл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695E69" w14:textId="73DB9F2E" w:rsidR="00EB32DA" w:rsidRPr="00E421C3" w:rsidRDefault="00EB32DA" w:rsidP="00EB32DA">
            <w:pPr>
              <w:spacing w:after="0" w:line="240" w:lineRule="auto"/>
              <w:jc w:val="center"/>
              <w:rPr>
                <w:rFonts w:ascii="Times New Roman" w:hAnsi="Times New Roman" w:cs="Times New Roman"/>
                <w:color w:val="000000"/>
                <w:sz w:val="20"/>
                <w:szCs w:val="20"/>
              </w:rPr>
            </w:pPr>
            <w:r w:rsidRPr="00E421C3">
              <w:rPr>
                <w:rFonts w:ascii="Times New Roman" w:hAnsi="Times New Roman" w:cs="Times New Roman"/>
                <w:sz w:val="20"/>
                <w:szCs w:val="20"/>
              </w:rPr>
              <w:lastRenderedPageBreak/>
              <w:t>фл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DBF9" w14:textId="141F174C" w:rsidR="00EB32DA" w:rsidRPr="00E421C3" w:rsidRDefault="00EB32DA" w:rsidP="00EB32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w:t>
            </w:r>
            <w:r w:rsidRPr="00E421C3">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ED26" w14:textId="156CCF51" w:rsidR="00EB32DA" w:rsidRPr="00E421C3" w:rsidRDefault="00EB32DA" w:rsidP="00EB32DA">
            <w:pPr>
              <w:pStyle w:val="ab"/>
              <w:ind w:right="-40"/>
              <w:jc w:val="center"/>
              <w:rPr>
                <w:rFonts w:ascii="Times New Roman" w:hAnsi="Times New Roman" w:cs="Times New Roman"/>
                <w:color w:val="000000"/>
                <w:sz w:val="20"/>
                <w:szCs w:val="20"/>
              </w:rPr>
            </w:pPr>
            <w:r>
              <w:rPr>
                <w:rFonts w:ascii="Times New Roman" w:hAnsi="Times New Roman" w:cs="Times New Roman"/>
                <w:sz w:val="20"/>
                <w:szCs w:val="20"/>
              </w:rPr>
              <w:t>4</w:t>
            </w:r>
            <w:r w:rsidRPr="00E421C3">
              <w:rPr>
                <w:rFonts w:ascii="Times New Roman" w:hAnsi="Times New Roman" w:cs="Times New Roman"/>
                <w:sz w:val="20"/>
                <w:szCs w:val="20"/>
              </w:rPr>
              <w:t>5</w:t>
            </w:r>
            <w:r>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FC90DC" w14:textId="02EB3F91" w:rsidR="00EB32DA" w:rsidRPr="00E421C3" w:rsidRDefault="00EB32DA" w:rsidP="00EB32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9000</w:t>
            </w:r>
            <w:r w:rsidRPr="00E421C3">
              <w:rPr>
                <w:rFonts w:ascii="Times New Roman" w:hAnsi="Times New Roman" w:cs="Times New Roman"/>
                <w:sz w:val="20"/>
                <w:szCs w:val="20"/>
              </w:rPr>
              <w:t>00</w:t>
            </w:r>
          </w:p>
        </w:tc>
      </w:tr>
      <w:tr w:rsidR="00540F4E" w:rsidRPr="002C39B5" w14:paraId="4F9CEDBC" w14:textId="77777777" w:rsidTr="00FA558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3D7071" w14:textId="17D188A1" w:rsidR="00540F4E" w:rsidRPr="00C16B50" w:rsidRDefault="00540F4E" w:rsidP="00540F4E">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570F651C" w14:textId="49C287D7" w:rsidR="00540F4E" w:rsidRPr="00E421C3" w:rsidRDefault="00540F4E" w:rsidP="00540F4E">
            <w:pPr>
              <w:spacing w:after="0" w:line="240" w:lineRule="auto"/>
              <w:rPr>
                <w:rFonts w:ascii="Times New Roman" w:hAnsi="Times New Roman" w:cs="Times New Roman"/>
                <w:bCs/>
                <w:color w:val="000000"/>
                <w:sz w:val="20"/>
                <w:szCs w:val="20"/>
              </w:rPr>
            </w:pPr>
            <w:r>
              <w:rPr>
                <w:rFonts w:ascii="Times New Roman" w:hAnsi="Times New Roman" w:cs="Times New Roman"/>
                <w:sz w:val="20"/>
                <w:szCs w:val="20"/>
              </w:rPr>
              <w:t>Датчик кислорода для ИВЛ</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4A6B6A5" w14:textId="46E22FFA" w:rsidR="00540F4E" w:rsidRPr="00E421C3" w:rsidRDefault="00540F4E" w:rsidP="00540F4E">
            <w:pPr>
              <w:spacing w:after="0" w:line="240" w:lineRule="auto"/>
              <w:ind w:firstLine="40"/>
              <w:rPr>
                <w:rFonts w:ascii="Times New Roman" w:hAnsi="Times New Roman" w:cs="Times New Roman"/>
                <w:bCs/>
                <w:sz w:val="20"/>
                <w:szCs w:val="20"/>
              </w:rPr>
            </w:pPr>
            <w:r w:rsidRPr="0025261C">
              <w:rPr>
                <w:rFonts w:ascii="Times New Roman" w:hAnsi="Times New Roman" w:cs="Times New Roman"/>
                <w:color w:val="000000"/>
                <w:sz w:val="20"/>
                <w:szCs w:val="20"/>
              </w:rPr>
              <w:t>Датчик потока взросло-педиатрический, коннекторы НД15хВД15/НД 22 к аппарату ИВЛ “Hamilton G5” код 281637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998C2" w14:textId="6E5760BC" w:rsidR="00540F4E" w:rsidRPr="00E421C3" w:rsidRDefault="00540F4E" w:rsidP="00540F4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260287" w14:textId="649DF594" w:rsidR="00540F4E" w:rsidRPr="00540F4E" w:rsidRDefault="00540F4E" w:rsidP="00540F4E">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3BA36D" w14:textId="58626FE7" w:rsidR="00540F4E" w:rsidRPr="00E421C3" w:rsidRDefault="00540F4E" w:rsidP="00540F4E">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150000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8F950C8" w14:textId="3FBF7837" w:rsidR="00540F4E" w:rsidRPr="00E421C3" w:rsidRDefault="00540F4E" w:rsidP="00540F4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60</w:t>
            </w:r>
            <w:r>
              <w:rPr>
                <w:rFonts w:ascii="Times New Roman" w:hAnsi="Times New Roman" w:cs="Times New Roman"/>
                <w:color w:val="000000"/>
                <w:sz w:val="20"/>
                <w:szCs w:val="20"/>
              </w:rPr>
              <w:t>0000</w:t>
            </w:r>
          </w:p>
        </w:tc>
      </w:tr>
      <w:tr w:rsidR="009B358B" w:rsidRPr="002C39B5" w14:paraId="446603F8" w14:textId="77777777" w:rsidTr="00684C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2592069" w14:textId="4AF5CE3B" w:rsidR="009B358B" w:rsidRPr="00C16B50" w:rsidRDefault="009B358B" w:rsidP="009B358B">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403D3130" w14:textId="53B13EBA" w:rsidR="009B358B" w:rsidRPr="00491948" w:rsidRDefault="009B358B" w:rsidP="009B358B">
            <w:pPr>
              <w:tabs>
                <w:tab w:val="left" w:pos="3864"/>
              </w:tabs>
              <w:spacing w:after="0" w:line="240" w:lineRule="auto"/>
              <w:rPr>
                <w:rFonts w:ascii="Times New Roman" w:hAnsi="Times New Roman" w:cs="Times New Roman"/>
                <w:bCs/>
                <w:color w:val="000000"/>
                <w:sz w:val="20"/>
                <w:szCs w:val="20"/>
              </w:rPr>
            </w:pPr>
            <w:r w:rsidRPr="006D69B8">
              <w:rPr>
                <w:rFonts w:ascii="Times New Roman" w:hAnsi="Times New Roman"/>
                <w:sz w:val="20"/>
                <w:szCs w:val="20"/>
              </w:rPr>
              <w:t xml:space="preserve">Катетер с наконечником разного типа. 3-ходовой; Размер: </w:t>
            </w:r>
            <w:r>
              <w:rPr>
                <w:rFonts w:ascii="Times New Roman" w:hAnsi="Times New Roman"/>
                <w:sz w:val="20"/>
                <w:szCs w:val="20"/>
              </w:rPr>
              <w:t>18,</w:t>
            </w:r>
            <w:r w:rsidRPr="006D69B8">
              <w:rPr>
                <w:rFonts w:ascii="Times New Roman" w:hAnsi="Times New Roman"/>
                <w:sz w:val="20"/>
                <w:szCs w:val="20"/>
              </w:rPr>
              <w:t>20</w:t>
            </w:r>
            <w:r>
              <w:rPr>
                <w:rFonts w:ascii="Times New Roman" w:hAnsi="Times New Roman"/>
                <w:sz w:val="20"/>
                <w:szCs w:val="20"/>
              </w:rPr>
              <w:t>,22</w:t>
            </w:r>
            <w:r w:rsidRPr="006D69B8">
              <w:rPr>
                <w:rFonts w:ascii="Times New Roman" w:hAnsi="Times New Roman"/>
                <w:sz w:val="20"/>
                <w:szCs w:val="20"/>
              </w:rPr>
              <w:t xml:space="preserve"> Ch; Объем баллона: 20 мл; Длина: 41 см.</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694DE80" w14:textId="51C04148" w:rsidR="009B358B" w:rsidRPr="00491948" w:rsidRDefault="009B358B" w:rsidP="009B358B">
            <w:pPr>
              <w:tabs>
                <w:tab w:val="left" w:pos="3864"/>
              </w:tabs>
              <w:spacing w:after="0" w:line="240" w:lineRule="auto"/>
              <w:rPr>
                <w:rFonts w:ascii="Times New Roman" w:hAnsi="Times New Roman" w:cs="Times New Roman"/>
                <w:sz w:val="20"/>
                <w:szCs w:val="20"/>
              </w:rPr>
            </w:pPr>
            <w:r w:rsidRPr="00C341B7">
              <w:rPr>
                <w:rFonts w:ascii="Times New Roman" w:hAnsi="Times New Roman"/>
                <w:sz w:val="20"/>
                <w:szCs w:val="20"/>
              </w:rPr>
              <w:t xml:space="preserve">Уретральный трехходовой катетер Фолея из 100% силикона, для послеоперационного отведения мочи. Атравматичный наконечник тип Кювелера, Дюфура, Мерсье. Силикон – идеальный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20 мл. Длина катетера 41см. Клапан для шприцев Luer и Luer-lock. Рентгенконтрастные наконечник и продольная линия. Размер 18,20,22 Ch. Два </w:t>
            </w:r>
            <w:r w:rsidRPr="00C341B7">
              <w:rPr>
                <w:rFonts w:ascii="Times New Roman" w:hAnsi="Times New Roman"/>
                <w:sz w:val="20"/>
                <w:szCs w:val="20"/>
              </w:rPr>
              <w:lastRenderedPageBreak/>
              <w:t>боковых противолежащих овальных дренажных отверстия, расположенные в шахматном порядке. Одно чашевидное отверстие большего диаметра на проксимальном конце. Размер соответствует цветовому коду.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882BC" w14:textId="57954D95" w:rsidR="009B358B" w:rsidRPr="005F5346" w:rsidRDefault="009B358B" w:rsidP="009B35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2C1C8B" w14:textId="7DB24D5C" w:rsidR="009B358B" w:rsidRPr="005F5346" w:rsidRDefault="009B358B" w:rsidP="009B358B">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FEDD0" w14:textId="227755B9" w:rsidR="009B358B" w:rsidRPr="005F5346" w:rsidRDefault="009B358B" w:rsidP="009B358B">
            <w:pPr>
              <w:pStyle w:val="ab"/>
              <w:ind w:right="-40"/>
              <w:jc w:val="center"/>
              <w:rPr>
                <w:rFonts w:ascii="Times New Roman" w:hAnsi="Times New Roman" w:cs="Times New Roman"/>
                <w:color w:val="000000"/>
                <w:sz w:val="20"/>
                <w:szCs w:val="20"/>
              </w:rPr>
            </w:pPr>
            <w:r>
              <w:rPr>
                <w:rFonts w:ascii="Times New Roman" w:hAnsi="Times New Roman" w:cs="Times New Roman"/>
                <w:sz w:val="20"/>
                <w:szCs w:val="20"/>
              </w:rPr>
              <w:t>10200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63454A" w14:textId="585012F2" w:rsidR="009B358B" w:rsidRPr="007F707D" w:rsidRDefault="009B358B" w:rsidP="009B358B">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3060000</w:t>
            </w:r>
          </w:p>
        </w:tc>
      </w:tr>
      <w:tr w:rsidR="0020053A" w:rsidRPr="002C39B5" w14:paraId="1FBB571B" w14:textId="77777777" w:rsidTr="00F62CE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3DF49E" w14:textId="13881E44" w:rsidR="0020053A" w:rsidRDefault="0020053A" w:rsidP="0020053A">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60DE19C7" w14:textId="5AD21BF2" w:rsidR="0020053A" w:rsidRPr="0020053A" w:rsidRDefault="0020053A" w:rsidP="0020053A">
            <w:pPr>
              <w:tabs>
                <w:tab w:val="left" w:pos="3864"/>
              </w:tabs>
              <w:spacing w:after="0" w:line="240" w:lineRule="auto"/>
              <w:rPr>
                <w:rFonts w:ascii="Times New Roman" w:hAnsi="Times New Roman" w:cs="Times New Roman"/>
                <w:sz w:val="20"/>
                <w:szCs w:val="20"/>
              </w:rPr>
            </w:pPr>
            <w:r w:rsidRPr="0020053A">
              <w:rPr>
                <w:rFonts w:ascii="Times New Roman" w:hAnsi="Times New Roman" w:cs="Times New Roman"/>
                <w:sz w:val="20"/>
                <w:szCs w:val="20"/>
                <w:lang w:eastAsia="en-US"/>
              </w:rPr>
              <w:t>Катетер с цилиндрическим наконечником. 2-ходовой; Размер: 20 Ch; Объем баллона: 10/20 мл; Длина: 41 см.</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8FD2F7" w14:textId="5F7D1651" w:rsidR="0020053A" w:rsidRPr="0020053A" w:rsidRDefault="0020053A" w:rsidP="0020053A">
            <w:pPr>
              <w:tabs>
                <w:tab w:val="left" w:pos="3864"/>
              </w:tabs>
              <w:spacing w:after="0" w:line="240" w:lineRule="auto"/>
              <w:rPr>
                <w:rFonts w:ascii="Times New Roman" w:hAnsi="Times New Roman" w:cs="Times New Roman"/>
                <w:sz w:val="20"/>
                <w:szCs w:val="20"/>
              </w:rPr>
            </w:pPr>
            <w:r w:rsidRPr="0020053A">
              <w:rPr>
                <w:rFonts w:ascii="Times New Roman" w:hAnsi="Times New Roman" w:cs="Times New Roman"/>
                <w:sz w:val="20"/>
                <w:szCs w:val="20"/>
                <w:lang w:eastAsia="en-US"/>
              </w:rPr>
              <w:t>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Rüsch Brillant,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неизвестны.</w:t>
            </w:r>
            <w:r w:rsidR="00E951D9"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w:t>
            </w:r>
            <w:r w:rsidR="00E951D9"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10/20 мл. Размер 20 Ch (Внутренний диаметр 5,1мм; внешний диаметр – 6,7мм).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20 Ch – желтый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9D283E" w14:textId="6104AA64" w:rsidR="0020053A" w:rsidRPr="0020053A" w:rsidRDefault="0020053A" w:rsidP="0020053A">
            <w:pPr>
              <w:spacing w:after="0" w:line="240" w:lineRule="auto"/>
              <w:jc w:val="center"/>
              <w:rPr>
                <w:rFonts w:ascii="Times New Roman" w:hAnsi="Times New Roman" w:cs="Times New Roman"/>
                <w:color w:val="000000"/>
                <w:sz w:val="20"/>
                <w:szCs w:val="20"/>
              </w:rPr>
            </w:pPr>
            <w:r w:rsidRPr="0020053A">
              <w:rPr>
                <w:rFonts w:ascii="Times New Roman" w:hAnsi="Times New Roman" w:cs="Times New Roman"/>
                <w:color w:val="000000"/>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1DBC8C" w14:textId="0B0999F8" w:rsidR="0020053A" w:rsidRPr="0020053A" w:rsidRDefault="0020053A" w:rsidP="0020053A">
            <w:pPr>
              <w:spacing w:after="0" w:line="240" w:lineRule="auto"/>
              <w:jc w:val="center"/>
              <w:rPr>
                <w:rFonts w:ascii="Times New Roman" w:hAnsi="Times New Roman" w:cs="Times New Roman"/>
                <w:sz w:val="20"/>
                <w:szCs w:val="20"/>
              </w:rPr>
            </w:pPr>
            <w:r w:rsidRPr="0020053A">
              <w:rPr>
                <w:rFonts w:ascii="Times New Roman" w:hAnsi="Times New Roman" w:cs="Times New Roman"/>
                <w:bCs/>
                <w:color w:val="222222"/>
                <w:sz w:val="20"/>
                <w:szCs w:val="20"/>
                <w:shd w:val="clear" w:color="auto" w:fill="FFFFFF"/>
                <w:lang w:eastAsia="en-US"/>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D72199" w14:textId="0A647831" w:rsidR="0020053A" w:rsidRPr="0020053A" w:rsidRDefault="0020053A" w:rsidP="0020053A">
            <w:pPr>
              <w:pStyle w:val="ab"/>
              <w:ind w:right="-40"/>
              <w:jc w:val="center"/>
              <w:rPr>
                <w:rFonts w:ascii="Times New Roman" w:hAnsi="Times New Roman" w:cs="Times New Roman"/>
                <w:sz w:val="20"/>
                <w:szCs w:val="20"/>
              </w:rPr>
            </w:pPr>
            <w:r w:rsidRPr="0020053A">
              <w:rPr>
                <w:rFonts w:ascii="Times New Roman" w:hAnsi="Times New Roman" w:cs="Times New Roman"/>
                <w:bCs/>
                <w:color w:val="222222"/>
                <w:sz w:val="20"/>
                <w:szCs w:val="20"/>
                <w:shd w:val="clear" w:color="auto" w:fill="FFFFFF"/>
                <w:lang w:eastAsia="en-US"/>
              </w:rPr>
              <w:t>4 300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E30C326" w14:textId="4B63B303" w:rsidR="0020053A" w:rsidRPr="0020053A" w:rsidRDefault="0020053A" w:rsidP="0020053A">
            <w:pPr>
              <w:spacing w:after="0" w:line="240" w:lineRule="auto"/>
              <w:jc w:val="center"/>
              <w:rPr>
                <w:rFonts w:ascii="Times New Roman" w:hAnsi="Times New Roman" w:cs="Times New Roman"/>
                <w:sz w:val="20"/>
                <w:szCs w:val="20"/>
              </w:rPr>
            </w:pPr>
            <w:r w:rsidRPr="0020053A">
              <w:rPr>
                <w:rFonts w:ascii="Times New Roman" w:hAnsi="Times New Roman" w:cs="Times New Roman"/>
                <w:bCs/>
                <w:color w:val="222222"/>
                <w:sz w:val="20"/>
                <w:szCs w:val="20"/>
                <w:shd w:val="clear" w:color="auto" w:fill="FFFFFF"/>
                <w:lang w:eastAsia="en-US"/>
              </w:rPr>
              <w:t>215 000</w:t>
            </w:r>
          </w:p>
        </w:tc>
      </w:tr>
      <w:tr w:rsidR="0020053A" w:rsidRPr="002C39B5" w14:paraId="31A74639" w14:textId="77777777" w:rsidTr="00F62CE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C0C94C" w14:textId="52E170AF" w:rsidR="0020053A" w:rsidRDefault="0020053A" w:rsidP="0020053A">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66F72D64" w14:textId="174B102C" w:rsidR="0020053A" w:rsidRPr="0020053A" w:rsidRDefault="0020053A" w:rsidP="0020053A">
            <w:pPr>
              <w:tabs>
                <w:tab w:val="left" w:pos="3864"/>
              </w:tabs>
              <w:spacing w:after="0" w:line="240" w:lineRule="auto"/>
              <w:rPr>
                <w:rFonts w:ascii="Times New Roman" w:hAnsi="Times New Roman" w:cs="Times New Roman"/>
                <w:sz w:val="20"/>
                <w:szCs w:val="20"/>
              </w:rPr>
            </w:pPr>
            <w:r w:rsidRPr="0020053A">
              <w:rPr>
                <w:rFonts w:ascii="Times New Roman" w:hAnsi="Times New Roman" w:cs="Times New Roman"/>
                <w:sz w:val="20"/>
                <w:szCs w:val="20"/>
                <w:lang w:eastAsia="en-US"/>
              </w:rPr>
              <w:t>Катетер с цилиндрическим наконечником. 2-ходовой; Размер: 22 Ch; Объем баллона: 10/30 мл; Длина: 41 см.</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954BCA" w14:textId="1CFE6340" w:rsidR="0020053A" w:rsidRPr="0020053A" w:rsidRDefault="0020053A" w:rsidP="0020053A">
            <w:pPr>
              <w:tabs>
                <w:tab w:val="left" w:pos="3864"/>
              </w:tabs>
              <w:spacing w:after="0" w:line="240" w:lineRule="auto"/>
              <w:rPr>
                <w:rFonts w:ascii="Times New Roman" w:hAnsi="Times New Roman" w:cs="Times New Roman"/>
                <w:sz w:val="20"/>
                <w:szCs w:val="20"/>
              </w:rPr>
            </w:pPr>
            <w:r w:rsidRPr="0020053A">
              <w:rPr>
                <w:rFonts w:ascii="Times New Roman" w:hAnsi="Times New Roman" w:cs="Times New Roman"/>
                <w:sz w:val="20"/>
                <w:szCs w:val="20"/>
                <w:lang w:eastAsia="en-US"/>
              </w:rPr>
              <w:t xml:space="preserve">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Rüsch Brillant,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w:t>
            </w:r>
            <w:r w:rsidRPr="0020053A">
              <w:rPr>
                <w:rFonts w:ascii="Times New Roman" w:hAnsi="Times New Roman" w:cs="Times New Roman"/>
                <w:sz w:val="20"/>
                <w:szCs w:val="20"/>
                <w:lang w:eastAsia="en-US"/>
              </w:rPr>
              <w:lastRenderedPageBreak/>
              <w:t>биосовместимостью и биостабильностью. Спонтанные реакции на данный материал неизвестны.</w:t>
            </w:r>
            <w:r w:rsidR="00E951D9"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w:t>
            </w:r>
            <w:r w:rsidR="00E951D9"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10/30 мл. Размер 22 Ch (Внутренний диаметр 5,6мм; внешний диаметр – 7,3мм).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22 Ch – синий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964E5" w14:textId="4AD7514E" w:rsidR="0020053A" w:rsidRPr="0020053A" w:rsidRDefault="0020053A" w:rsidP="0020053A">
            <w:pPr>
              <w:spacing w:after="0" w:line="240" w:lineRule="auto"/>
              <w:jc w:val="center"/>
              <w:rPr>
                <w:rFonts w:ascii="Times New Roman" w:hAnsi="Times New Roman" w:cs="Times New Roman"/>
                <w:color w:val="000000"/>
                <w:sz w:val="20"/>
                <w:szCs w:val="20"/>
              </w:rPr>
            </w:pPr>
            <w:r w:rsidRPr="0020053A">
              <w:rPr>
                <w:rFonts w:ascii="Times New Roman" w:hAnsi="Times New Roman" w:cs="Times New Roman"/>
                <w:color w:val="000000"/>
                <w:sz w:val="20"/>
                <w:szCs w:val="20"/>
                <w:lang w:eastAsia="en-US"/>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F056DF" w14:textId="415707A9" w:rsidR="0020053A" w:rsidRPr="0020053A" w:rsidRDefault="0020053A" w:rsidP="0020053A">
            <w:pPr>
              <w:spacing w:after="0" w:line="240" w:lineRule="auto"/>
              <w:jc w:val="center"/>
              <w:rPr>
                <w:rFonts w:ascii="Times New Roman" w:hAnsi="Times New Roman" w:cs="Times New Roman"/>
                <w:sz w:val="20"/>
                <w:szCs w:val="20"/>
              </w:rPr>
            </w:pPr>
            <w:r w:rsidRPr="0020053A">
              <w:rPr>
                <w:rFonts w:ascii="Times New Roman" w:eastAsia="Calibri" w:hAnsi="Times New Roman" w:cs="Times New Roman"/>
                <w:bCs/>
                <w:color w:val="222222"/>
                <w:sz w:val="20"/>
                <w:szCs w:val="20"/>
                <w:shd w:val="clear" w:color="auto" w:fill="FFFFFF"/>
                <w:lang w:eastAsia="en-US"/>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416CE6" w14:textId="42CDAE91" w:rsidR="0020053A" w:rsidRPr="0020053A" w:rsidRDefault="0020053A" w:rsidP="0020053A">
            <w:pPr>
              <w:pStyle w:val="ab"/>
              <w:ind w:right="-40"/>
              <w:jc w:val="center"/>
              <w:rPr>
                <w:rFonts w:ascii="Times New Roman" w:hAnsi="Times New Roman" w:cs="Times New Roman"/>
                <w:sz w:val="20"/>
                <w:szCs w:val="20"/>
              </w:rPr>
            </w:pPr>
            <w:r w:rsidRPr="0020053A">
              <w:rPr>
                <w:rFonts w:ascii="Times New Roman" w:eastAsia="Calibri" w:hAnsi="Times New Roman" w:cs="Times New Roman"/>
                <w:bCs/>
                <w:color w:val="222222"/>
                <w:sz w:val="20"/>
                <w:szCs w:val="20"/>
                <w:shd w:val="clear" w:color="auto" w:fill="FFFFFF"/>
                <w:lang w:eastAsia="en-US"/>
              </w:rPr>
              <w:t>4 300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FB8843" w14:textId="67AED826" w:rsidR="0020053A" w:rsidRPr="0020053A" w:rsidRDefault="0020053A" w:rsidP="0020053A">
            <w:pPr>
              <w:spacing w:after="0" w:line="240" w:lineRule="auto"/>
              <w:jc w:val="center"/>
              <w:rPr>
                <w:rFonts w:ascii="Times New Roman" w:hAnsi="Times New Roman" w:cs="Times New Roman"/>
                <w:sz w:val="20"/>
                <w:szCs w:val="20"/>
              </w:rPr>
            </w:pPr>
            <w:r w:rsidRPr="0020053A">
              <w:rPr>
                <w:rFonts w:ascii="Times New Roman" w:eastAsia="Calibri" w:hAnsi="Times New Roman" w:cs="Times New Roman"/>
                <w:bCs/>
                <w:color w:val="222222"/>
                <w:sz w:val="20"/>
                <w:szCs w:val="20"/>
                <w:shd w:val="clear" w:color="auto" w:fill="FFFFFF"/>
                <w:lang w:eastAsia="en-US"/>
              </w:rPr>
              <w:t>430 000</w:t>
            </w:r>
          </w:p>
        </w:tc>
      </w:tr>
      <w:tr w:rsidR="00E951D9" w:rsidRPr="002C39B5" w14:paraId="0F7DD206" w14:textId="77777777" w:rsidTr="00F62CE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B63C10" w14:textId="32975390" w:rsidR="00E951D9" w:rsidRDefault="00E951D9" w:rsidP="00E951D9">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6D2B0B46" w14:textId="1E76002F" w:rsidR="00E951D9" w:rsidRPr="00E951D9" w:rsidRDefault="00E951D9" w:rsidP="00E951D9">
            <w:pPr>
              <w:tabs>
                <w:tab w:val="left" w:pos="3864"/>
              </w:tabs>
              <w:spacing w:after="0" w:line="240" w:lineRule="auto"/>
              <w:rPr>
                <w:rFonts w:ascii="Times New Roman" w:hAnsi="Times New Roman" w:cs="Times New Roman"/>
                <w:sz w:val="20"/>
                <w:szCs w:val="20"/>
                <w:lang w:eastAsia="en-US"/>
              </w:rPr>
            </w:pPr>
            <w:r w:rsidRPr="00E951D9">
              <w:rPr>
                <w:rFonts w:ascii="Times New Roman" w:hAnsi="Times New Roman" w:cs="Times New Roman"/>
                <w:sz w:val="20"/>
                <w:szCs w:val="20"/>
              </w:rPr>
              <w:t>Кресло для гинекологического осмотра и вмешательства</w:t>
            </w:r>
            <w:r>
              <w:rPr>
                <w:rFonts w:ascii="Times New Roman" w:hAnsi="Times New Roman" w:cs="Times New Roman"/>
                <w:sz w:val="20"/>
                <w:szCs w:val="20"/>
              </w:rPr>
              <w:t xml:space="preserve"> (синего цвета)</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75C77FD" w14:textId="657E4BA3" w:rsidR="00E951D9" w:rsidRPr="00E951D9" w:rsidRDefault="00E951D9" w:rsidP="00E951D9">
            <w:pPr>
              <w:widowControl w:val="0"/>
              <w:spacing w:after="0" w:line="240" w:lineRule="auto"/>
              <w:rPr>
                <w:rFonts w:ascii="Times New Roman" w:hAnsi="Times New Roman" w:cs="Times New Roman"/>
                <w:sz w:val="20"/>
                <w:szCs w:val="20"/>
              </w:rPr>
            </w:pPr>
            <w:r w:rsidRPr="00E951D9">
              <w:rPr>
                <w:rFonts w:ascii="Times New Roman" w:hAnsi="Times New Roman" w:cs="Times New Roman"/>
                <w:sz w:val="20"/>
                <w:szCs w:val="20"/>
              </w:rPr>
              <w:t xml:space="preserve">Кресло должно быть разработано и изготовлено в соответствии с назначением  для осуществления гинекологического осмотра и вмешательства. Одновременно, кресло можно использовать для урологических и небольших хирургических вмешательств. Кресло должно состоять из трех основных секций: спинки, сиденья и ножной секции. Высота кресла, угол наклона спинки, регулировка сиденья, положение ножной секции и позиция Тренделенбург, должны обеспечиваться и регулироваться четырьмя DC моторами. Пациент и медперсонал с легкостью может регулировать положение сегментов кресла для приведения их в удобное физиологичное положение, регулировка должна осуществляться  с помощью пульта управления. Основной корпус (шасси) кресла должен быть изготовлен с защитой от опрокидывания, а металлические детали должны быть покрыты антикоррозионным покрытием и скрыты под защитным кожухом из АБС-пластика. Ложе должно быть выполнено из вискоэластичного поролона, который при продолжительном нахождении пациента в кресле, распределяет его нагрузку на обширную площадь, принимая форму тела и способствуя хорошему кровообращению. Ширина кресла не менее 75 см ± 0,5 см. Длина кресла в горизонтальном положении – не более 178 см ± 0,5 см. Спинка кресла – 78,5 см. Длина сиденье кресла – 49 см. 44  ± 0,5 см. Высота кресла: </w:t>
            </w:r>
            <w:r w:rsidRPr="00E951D9">
              <w:rPr>
                <w:rFonts w:ascii="Times New Roman" w:hAnsi="Times New Roman" w:cs="Times New Roman"/>
                <w:sz w:val="20"/>
                <w:szCs w:val="20"/>
              </w:rPr>
              <w:lastRenderedPageBreak/>
              <w:t>максимальное положение не более 93 см ± 0,5 см, минимальное положение  не менее 70 см ± 0,5 см  относительно земли. Угол задней части кресла должен составлять 75˚ от горизонтали, что имеет возможность придавать положение Тренделенбурга на 20˚ по горизонтали. Другие решения не допускаются, так как это спас</w:t>
            </w:r>
            <w:r w:rsidRPr="00E951D9">
              <w:rPr>
                <w:rFonts w:ascii="Times New Roman" w:hAnsi="Times New Roman" w:cs="Times New Roman"/>
                <w:sz w:val="20"/>
                <w:szCs w:val="20"/>
                <w:lang w:val="kk-KZ"/>
              </w:rPr>
              <w:t>а</w:t>
            </w:r>
            <w:r w:rsidRPr="00E951D9">
              <w:rPr>
                <w:rFonts w:ascii="Times New Roman" w:hAnsi="Times New Roman" w:cs="Times New Roman"/>
                <w:sz w:val="20"/>
                <w:szCs w:val="20"/>
              </w:rPr>
              <w:t xml:space="preserve">тельная антишоковая функция. Тазовый сегмент кресла должен быть подвижен и иметь размеры: ширина сиденья – не более 64 ± 0,5 см. длина сиденья – не более 49 ± 0,5 см. Наличие съемного лотка из нержавеющей стали, </w:t>
            </w:r>
            <w:r w:rsidRPr="00E951D9">
              <w:rPr>
                <w:rFonts w:ascii="Times New Roman" w:hAnsi="Times New Roman" w:cs="Times New Roman"/>
                <w:sz w:val="20"/>
                <w:szCs w:val="20"/>
                <w:lang w:val="kk-KZ"/>
              </w:rPr>
              <w:t>задвигающегося</w:t>
            </w:r>
            <w:r w:rsidRPr="00E951D9">
              <w:rPr>
                <w:rFonts w:ascii="Times New Roman" w:hAnsi="Times New Roman" w:cs="Times New Roman"/>
                <w:sz w:val="20"/>
                <w:szCs w:val="20"/>
              </w:rPr>
              <w:t xml:space="preserve"> под сиденье, предназначенного для сбора жидкостей и отходов. По обе стороны сиденья и до спинки кресла должны быть рейки из нержавеющей стали для крепления аксессуаров и подлокотников. </w:t>
            </w:r>
            <w:r w:rsidRPr="00E951D9">
              <w:rPr>
                <w:rFonts w:ascii="Times New Roman" w:hAnsi="Times New Roman" w:cs="Times New Roman"/>
                <w:sz w:val="20"/>
                <w:szCs w:val="20"/>
                <w:lang w:val="kk-KZ"/>
              </w:rPr>
              <w:t xml:space="preserve"> </w:t>
            </w:r>
            <w:r w:rsidRPr="00E951D9">
              <w:rPr>
                <w:rFonts w:ascii="Times New Roman" w:hAnsi="Times New Roman" w:cs="Times New Roman"/>
                <w:sz w:val="20"/>
                <w:szCs w:val="20"/>
              </w:rPr>
              <w:t xml:space="preserve"> Наличие держателей для аксессуаров на боковых рельсах для фиксации опор для ног, рук и других принадлежностей, используемых совместно с креслом. Держатели для аксессуаров должны вращаться посредством шестерен, что позволяет установить их угол, а рельсовая система должна обеспечить их движение взад и вперед. Ножная секция при помощи электрической команды должна приводиться в действие и устанавливаться в позиции для проведения ультразвукового исследования. </w:t>
            </w:r>
            <w:r w:rsidRPr="00E951D9">
              <w:rPr>
                <w:rFonts w:ascii="Times New Roman" w:hAnsi="Times New Roman" w:cs="Times New Roman"/>
                <w:sz w:val="20"/>
                <w:szCs w:val="20"/>
                <w:lang w:val="kk-KZ"/>
              </w:rPr>
              <w:t>Также ее</w:t>
            </w:r>
            <w:r w:rsidRPr="00E951D9">
              <w:rPr>
                <w:rFonts w:ascii="Times New Roman" w:hAnsi="Times New Roman" w:cs="Times New Roman"/>
                <w:sz w:val="20"/>
                <w:szCs w:val="20"/>
              </w:rPr>
              <w:t xml:space="preserve"> можно демонтировать при отсутствии необходимости использования.</w:t>
            </w:r>
            <w:r w:rsidRPr="00E951D9">
              <w:rPr>
                <w:rFonts w:ascii="Times New Roman" w:hAnsi="Times New Roman" w:cs="Times New Roman"/>
                <w:sz w:val="20"/>
                <w:szCs w:val="20"/>
                <w:lang w:val="kk-KZ"/>
              </w:rPr>
              <w:t xml:space="preserve"> </w:t>
            </w:r>
            <w:r w:rsidRPr="00E951D9">
              <w:rPr>
                <w:rFonts w:ascii="Times New Roman" w:hAnsi="Times New Roman" w:cs="Times New Roman"/>
                <w:sz w:val="20"/>
                <w:szCs w:val="20"/>
              </w:rPr>
              <w:t>Длина ножной части не менее 44  ± 0,5 см. Угол движения ножной части не менее 85°</w:t>
            </w:r>
            <w:r w:rsidRPr="00E951D9">
              <w:rPr>
                <w:rFonts w:ascii="Times New Roman" w:hAnsi="Times New Roman" w:cs="Times New Roman"/>
                <w:sz w:val="20"/>
                <w:szCs w:val="20"/>
              </w:rPr>
              <w:t xml:space="preserve">/ </w:t>
            </w:r>
            <w:r w:rsidRPr="00E951D9">
              <w:rPr>
                <w:rFonts w:ascii="Times New Roman" w:hAnsi="Times New Roman" w:cs="Times New Roman"/>
                <w:sz w:val="20"/>
                <w:szCs w:val="20"/>
                <w:lang w:val="kk-KZ"/>
              </w:rPr>
              <w:t xml:space="preserve">Кресло </w:t>
            </w:r>
            <w:r w:rsidRPr="00E951D9">
              <w:rPr>
                <w:rFonts w:ascii="Times New Roman" w:hAnsi="Times New Roman" w:cs="Times New Roman"/>
                <w:sz w:val="20"/>
                <w:szCs w:val="20"/>
              </w:rPr>
              <w:t>должен</w:t>
            </w:r>
            <w:r w:rsidRPr="00E951D9">
              <w:rPr>
                <w:rFonts w:ascii="Times New Roman" w:hAnsi="Times New Roman" w:cs="Times New Roman"/>
                <w:sz w:val="20"/>
                <w:szCs w:val="20"/>
                <w:lang w:val="kk-KZ"/>
              </w:rPr>
              <w:t>о</w:t>
            </w:r>
            <w:r w:rsidRPr="00E951D9">
              <w:rPr>
                <w:rFonts w:ascii="Times New Roman" w:hAnsi="Times New Roman" w:cs="Times New Roman"/>
                <w:sz w:val="20"/>
                <w:szCs w:val="20"/>
              </w:rPr>
              <w:t xml:space="preserve"> иметь шарнирные ножки, совместимые с полом.</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Максимальная нагрузка на кресло не более 180 кг.</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Вес кресла не более 95 кг.</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Подлокотники должны быть регулируемыми, вращаться на 360˚, иметь винтовую фиксацию, обеспечивать комфортную позицию при осмотре, быть выполнены из вискоэластичного поролона, устойчивого к механическим воздействиям, очистке и обработке дезинфицирующими средствами.</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Емкость для плаценты, которая вне родов скрыта под креслом. Объем не более 3 л.</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Ногодержатели предназначены для размещения голеней пациента. Возможность изменения положения ногодержателей по углу и высоте относительно ложа</w:t>
            </w:r>
            <w:r w:rsidRPr="00E951D9">
              <w:rPr>
                <w:rFonts w:ascii="Times New Roman" w:hAnsi="Times New Roman" w:cs="Times New Roman"/>
                <w:sz w:val="20"/>
                <w:szCs w:val="20"/>
              </w:rPr>
              <w:t xml:space="preserve"> (2 штуки)</w:t>
            </w:r>
            <w:r w:rsidRPr="00E951D9">
              <w:rPr>
                <w:rFonts w:ascii="Times New Roman" w:hAnsi="Times New Roman" w:cs="Times New Roman"/>
                <w:sz w:val="20"/>
                <w:szCs w:val="20"/>
              </w:rPr>
              <w:t>.</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Упоры для рук легкосъемные. Фиксируются на рельсы по бокам кровати</w:t>
            </w:r>
            <w:r w:rsidRPr="00E951D9">
              <w:rPr>
                <w:rFonts w:ascii="Times New Roman" w:hAnsi="Times New Roman" w:cs="Times New Roman"/>
                <w:sz w:val="20"/>
                <w:szCs w:val="20"/>
              </w:rPr>
              <w:t xml:space="preserve"> (2 штуки)</w:t>
            </w:r>
            <w:r w:rsidRPr="00E951D9">
              <w:rPr>
                <w:rFonts w:ascii="Times New Roman" w:hAnsi="Times New Roman" w:cs="Times New Roman"/>
                <w:sz w:val="20"/>
                <w:szCs w:val="20"/>
              </w:rPr>
              <w:t>.</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Ручной пульт управления должен включать  в себя следующие регулировки: регулировка положения спинной, тазабедреной и ножной секции; подъем/спуск кресла; положение анти/Тренделенбург; кнопка CPR</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Держатель для рулонной бумаги</w:t>
            </w:r>
            <w:r w:rsidRPr="00E951D9">
              <w:rPr>
                <w:rFonts w:ascii="Times New Roman" w:hAnsi="Times New Roman" w:cs="Times New Roman"/>
                <w:sz w:val="20"/>
                <w:szCs w:val="20"/>
              </w:rPr>
              <w:t xml:space="preserve"> д</w:t>
            </w:r>
            <w:r w:rsidRPr="00E951D9">
              <w:rPr>
                <w:rFonts w:ascii="Times New Roman" w:hAnsi="Times New Roman" w:cs="Times New Roman"/>
                <w:sz w:val="20"/>
                <w:szCs w:val="20"/>
              </w:rPr>
              <w:t>олжен быть расположен за спинной секцией. Для крепления и удобства использования рулонных салфеток.</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Табурет для врача</w:t>
            </w:r>
            <w:r w:rsidRPr="00E951D9">
              <w:rPr>
                <w:rFonts w:ascii="Times New Roman" w:hAnsi="Times New Roman" w:cs="Times New Roman"/>
                <w:sz w:val="20"/>
                <w:szCs w:val="20"/>
              </w:rPr>
              <w:t xml:space="preserve"> у</w:t>
            </w:r>
            <w:r w:rsidRPr="00E951D9">
              <w:rPr>
                <w:rFonts w:ascii="Times New Roman" w:hAnsi="Times New Roman" w:cs="Times New Roman"/>
                <w:sz w:val="20"/>
                <w:szCs w:val="20"/>
              </w:rPr>
              <w:t>стойчивый в сочетании с оптимальной мобильностью;</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высокая маневренность;</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5 роликовых колес с фиксатором;</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вращение на 360 градусов;</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 xml:space="preserve">должна быть </w:t>
            </w:r>
            <w:r w:rsidRPr="00E951D9">
              <w:rPr>
                <w:rFonts w:ascii="Times New Roman" w:hAnsi="Times New Roman" w:cs="Times New Roman"/>
                <w:sz w:val="20"/>
                <w:szCs w:val="20"/>
              </w:rPr>
              <w:lastRenderedPageBreak/>
              <w:t>регулировка высоты в диапазоне 20 см посредством пневматической пружины с помощью рычага;</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комфортабельная спинка;</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цвет обвивки в соответствии с цветом самого кресла.</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Размеры:</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Сиденье: 38 см</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Макс/мин - 63 – 50 см</w:t>
            </w:r>
            <w:r w:rsidRPr="00E951D9">
              <w:rPr>
                <w:rFonts w:ascii="Times New Roman" w:hAnsi="Times New Roman" w:cs="Times New Roman"/>
                <w:sz w:val="20"/>
                <w:szCs w:val="20"/>
              </w:rPr>
              <w:t xml:space="preserve">. </w:t>
            </w:r>
            <w:r w:rsidRPr="00E951D9">
              <w:rPr>
                <w:rFonts w:ascii="Times New Roman" w:hAnsi="Times New Roman" w:cs="Times New Roman"/>
                <w:sz w:val="20"/>
                <w:szCs w:val="20"/>
              </w:rPr>
              <w:t>Гарантийное сервисное обслуживание медицинской техники не менее 37 месяцев</w:t>
            </w:r>
            <w:r w:rsidRPr="00E951D9">
              <w:rPr>
                <w:rFonts w:ascii="Times New Roman" w:hAnsi="Times New Roman" w:cs="Times New Roman"/>
                <w:i/>
                <w:sz w:val="20"/>
                <w:szCs w:val="20"/>
              </w:rPr>
              <w:t>.</w:t>
            </w:r>
            <w:r w:rsidRPr="00E951D9">
              <w:rPr>
                <w:rFonts w:ascii="Times New Roman" w:hAnsi="Times New Roman" w:cs="Times New Roman"/>
                <w:i/>
                <w:sz w:val="20"/>
                <w:szCs w:val="20"/>
              </w:rPr>
              <w:t xml:space="preserve"> </w:t>
            </w:r>
            <w:r w:rsidRPr="00E951D9">
              <w:rPr>
                <w:rFonts w:ascii="Times New Roman" w:hAnsi="Times New Roman" w:cs="Times New Roman"/>
                <w:sz w:val="20"/>
                <w:szCs w:val="20"/>
              </w:rPr>
              <w:t>Плановое техническое обслуживание должно проводиться не реже чем 1 раз в квартал</w:t>
            </w:r>
            <w:r w:rsidRPr="00E951D9">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3EC9E" w14:textId="4F29943B" w:rsidR="00E951D9" w:rsidRPr="0020053A" w:rsidRDefault="00E951D9" w:rsidP="00E951D9">
            <w:pPr>
              <w:spacing w:after="0" w:line="240" w:lineRule="auto"/>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493CB7" w14:textId="09286DDC" w:rsidR="00E951D9" w:rsidRPr="0020053A" w:rsidRDefault="00E951D9" w:rsidP="00E951D9">
            <w:pPr>
              <w:spacing w:after="0" w:line="240" w:lineRule="auto"/>
              <w:jc w:val="center"/>
              <w:rPr>
                <w:rFonts w:ascii="Times New Roman" w:eastAsia="Calibri" w:hAnsi="Times New Roman" w:cs="Times New Roman"/>
                <w:bCs/>
                <w:color w:val="222222"/>
                <w:sz w:val="20"/>
                <w:szCs w:val="20"/>
                <w:shd w:val="clear" w:color="auto" w:fill="FFFFFF"/>
                <w:lang w:eastAsia="en-US"/>
              </w:rPr>
            </w:pPr>
            <w:r>
              <w:rPr>
                <w:rFonts w:ascii="Times New Roman" w:eastAsia="Calibri" w:hAnsi="Times New Roman" w:cs="Times New Roman"/>
                <w:bCs/>
                <w:color w:val="222222"/>
                <w:sz w:val="20"/>
                <w:szCs w:val="20"/>
                <w:shd w:val="clear" w:color="auto" w:fill="FFFFFF"/>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B3815" w14:textId="75A4357F" w:rsidR="00E951D9" w:rsidRPr="0020053A" w:rsidRDefault="00E951D9" w:rsidP="00E951D9">
            <w:pPr>
              <w:pStyle w:val="ab"/>
              <w:ind w:right="-40"/>
              <w:jc w:val="center"/>
              <w:rPr>
                <w:rFonts w:ascii="Times New Roman" w:eastAsia="Calibri" w:hAnsi="Times New Roman" w:cs="Times New Roman"/>
                <w:bCs/>
                <w:color w:val="222222"/>
                <w:sz w:val="20"/>
                <w:szCs w:val="20"/>
                <w:shd w:val="clear" w:color="auto" w:fill="FFFFFF"/>
                <w:lang w:eastAsia="en-US"/>
              </w:rPr>
            </w:pPr>
            <w:r>
              <w:rPr>
                <w:rFonts w:ascii="Times New Roman" w:eastAsia="Calibri" w:hAnsi="Times New Roman" w:cs="Times New Roman"/>
                <w:bCs/>
                <w:color w:val="222222"/>
                <w:sz w:val="20"/>
                <w:szCs w:val="20"/>
                <w:shd w:val="clear" w:color="auto" w:fill="FFFFFF"/>
                <w:lang w:eastAsia="en-US"/>
              </w:rPr>
              <w:t>1400000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93645A" w14:textId="7D808EAF" w:rsidR="00E951D9" w:rsidRPr="0020053A" w:rsidRDefault="00E951D9" w:rsidP="00E951D9">
            <w:pPr>
              <w:spacing w:after="0" w:line="240" w:lineRule="auto"/>
              <w:jc w:val="center"/>
              <w:rPr>
                <w:rFonts w:ascii="Times New Roman" w:eastAsia="Calibri" w:hAnsi="Times New Roman" w:cs="Times New Roman"/>
                <w:bCs/>
                <w:color w:val="222222"/>
                <w:sz w:val="20"/>
                <w:szCs w:val="20"/>
                <w:shd w:val="clear" w:color="auto" w:fill="FFFFFF"/>
                <w:lang w:eastAsia="en-US"/>
              </w:rPr>
            </w:pPr>
            <w:r>
              <w:rPr>
                <w:rFonts w:ascii="Times New Roman" w:eastAsia="Calibri" w:hAnsi="Times New Roman" w:cs="Times New Roman"/>
                <w:bCs/>
                <w:color w:val="222222"/>
                <w:sz w:val="20"/>
                <w:szCs w:val="20"/>
                <w:shd w:val="clear" w:color="auto" w:fill="FFFFFF"/>
                <w:lang w:eastAsia="en-US"/>
              </w:rPr>
              <w:t>1400000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lastRenderedPageBreak/>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1A0EBDEB"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EB6D47">
        <w:rPr>
          <w:rStyle w:val="FontStyle73"/>
          <w:sz w:val="20"/>
          <w:szCs w:val="20"/>
        </w:rPr>
        <w:t>7</w:t>
      </w:r>
      <w:r w:rsidRPr="002C39B5">
        <w:rPr>
          <w:rStyle w:val="FontStyle73"/>
          <w:sz w:val="20"/>
          <w:szCs w:val="20"/>
        </w:rPr>
        <w:t xml:space="preserve">» </w:t>
      </w:r>
      <w:r w:rsidR="00EB6D47">
        <w:rPr>
          <w:rStyle w:val="FontStyle73"/>
          <w:sz w:val="20"/>
          <w:szCs w:val="20"/>
        </w:rPr>
        <w:t>марта</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EB6D47">
        <w:rPr>
          <w:rStyle w:val="FontStyle73"/>
          <w:sz w:val="18"/>
          <w:szCs w:val="18"/>
        </w:rPr>
        <w:t>7</w:t>
      </w:r>
      <w:r w:rsidR="000859CA" w:rsidRPr="00AC6214">
        <w:rPr>
          <w:rStyle w:val="FontStyle73"/>
          <w:sz w:val="18"/>
          <w:szCs w:val="18"/>
        </w:rPr>
        <w:t xml:space="preserve">» </w:t>
      </w:r>
      <w:r w:rsidR="00EB6D47">
        <w:rPr>
          <w:rStyle w:val="FontStyle73"/>
          <w:sz w:val="18"/>
          <w:szCs w:val="18"/>
        </w:rPr>
        <w:t>марта</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 xml:space="preserve">В случае если потенциальный поставщик (поставщик) уклонился от заключения договора о закупках, не подписал проект договора о закупках в сроки, </w:t>
      </w:r>
      <w:r w:rsidRPr="002C39B5">
        <w:rPr>
          <w:spacing w:val="3"/>
          <w:sz w:val="20"/>
          <w:szCs w:val="20"/>
        </w:rPr>
        <w:lastRenderedPageBreak/>
        <w:t>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336BE4">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336BE4">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336BE4">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520"/>
        <w:gridCol w:w="709"/>
        <w:gridCol w:w="992"/>
        <w:gridCol w:w="2694"/>
        <w:gridCol w:w="1701"/>
      </w:tblGrid>
      <w:tr w:rsidR="006411F3" w:rsidRPr="002C39B5" w14:paraId="512E554B" w14:textId="77777777" w:rsidTr="00BC5AFF">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6520"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B35A8E" w:rsidRPr="002C39B5" w14:paraId="2A49FE6B" w14:textId="77777777" w:rsidTr="00B150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B35A8E" w:rsidRPr="002C39B5" w:rsidRDefault="00B35A8E" w:rsidP="00B35A8E">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66F40C47" w14:textId="6669882A" w:rsidR="00B35A8E" w:rsidRPr="00F34E1C" w:rsidRDefault="00B35A8E" w:rsidP="00B35A8E">
            <w:pPr>
              <w:spacing w:after="0" w:line="240" w:lineRule="auto"/>
              <w:rPr>
                <w:rFonts w:ascii="Times New Roman" w:hAnsi="Times New Roman" w:cs="Times New Roman"/>
                <w:color w:val="000000"/>
                <w:sz w:val="20"/>
                <w:szCs w:val="20"/>
              </w:rPr>
            </w:pPr>
            <w:r w:rsidRPr="00975D01">
              <w:rPr>
                <w:rFonts w:ascii="Times New Roman" w:hAnsi="Times New Roman"/>
                <w:color w:val="000000"/>
                <w:sz w:val="20"/>
                <w:szCs w:val="20"/>
              </w:rPr>
              <w:t xml:space="preserve">Четырехпросветный Центральный Венозный Катетер </w:t>
            </w:r>
          </w:p>
        </w:tc>
        <w:tc>
          <w:tcPr>
            <w:tcW w:w="6520" w:type="dxa"/>
            <w:tcBorders>
              <w:top w:val="single" w:sz="6" w:space="0" w:color="auto"/>
              <w:left w:val="single" w:sz="6" w:space="0" w:color="auto"/>
              <w:bottom w:val="single" w:sz="6" w:space="0" w:color="auto"/>
              <w:right w:val="single" w:sz="6" w:space="0" w:color="auto"/>
            </w:tcBorders>
          </w:tcPr>
          <w:p w14:paraId="3B87F14F" w14:textId="17B4B0FC" w:rsidR="00B35A8E" w:rsidRPr="00F34E1C" w:rsidRDefault="00B35A8E" w:rsidP="00B35A8E">
            <w:pPr>
              <w:spacing w:after="0" w:line="240" w:lineRule="auto"/>
              <w:rPr>
                <w:rFonts w:ascii="Times New Roman" w:hAnsi="Times New Roman" w:cs="Times New Roman"/>
                <w:color w:val="000000"/>
                <w:sz w:val="20"/>
                <w:szCs w:val="20"/>
              </w:rPr>
            </w:pPr>
            <w:r w:rsidRPr="00975D01">
              <w:rPr>
                <w:rFonts w:ascii="Times New Roman" w:hAnsi="Times New Roman"/>
                <w:color w:val="000000"/>
                <w:sz w:val="20"/>
                <w:szCs w:val="20"/>
              </w:rPr>
              <w:t>ЦЕНТРАЛЬНЫЙ ВЕНОЗНЫЙ КАТЕТЕР 4-ПРОСВЕТНЫЙ  c мягким атравматичным кончиком (из полиуретана более мягкого по шкале твердости, чем тело катетера), зажимами линий соединения,  колпачками.  Материал катетера - рентгенконтрастный полиуретан. Длина - 16, 20, 30 см; Диаметр - 8,5 Fr. Состав набора: катетер, проводник 0,032 дюйм Х 45 см с прямым и j-образным кончиком. Игла 18Gaх6,35см; Шприц 5 мл; Мягкий и жесткий фиксаторы катетера; Расширитель, колпачки. Возможность поставки с антибактериальным покрытием хлоргексидина /сульфадиазина серебра. Размер и тип катетера по заявке Заказчика.</w:t>
            </w:r>
          </w:p>
        </w:tc>
        <w:tc>
          <w:tcPr>
            <w:tcW w:w="709" w:type="dxa"/>
            <w:tcBorders>
              <w:top w:val="single" w:sz="6" w:space="0" w:color="auto"/>
              <w:left w:val="single" w:sz="6" w:space="0" w:color="auto"/>
              <w:bottom w:val="single" w:sz="6" w:space="0" w:color="auto"/>
              <w:right w:val="single" w:sz="6" w:space="0" w:color="auto"/>
            </w:tcBorders>
          </w:tcPr>
          <w:p w14:paraId="694144A7" w14:textId="4BE3EDF9"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1EC8FD48"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203156B5" w:rsidR="00B35A8E" w:rsidRPr="002C39B5" w:rsidRDefault="00B35A8E" w:rsidP="00B35A8E">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B35A8E" w:rsidRPr="002C39B5" w:rsidRDefault="00B35A8E" w:rsidP="00B35A8E">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35A8E" w:rsidRPr="002C39B5" w14:paraId="44FDEF90" w14:textId="77777777" w:rsidTr="00B150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B35A8E" w:rsidRPr="002C39B5" w:rsidRDefault="00B35A8E" w:rsidP="00B35A8E">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12977966" w14:textId="43DB5A9C"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24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5818FB6B" w14:textId="351E5FF2"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Однопросветный Центральный Венозный Катетер. Материал катетера - рентгенконтрастный полиуретан. Длина - 9, 12 см; Диаметр - 24 Ga.  Состав набора: катетер, проводник 0,018 дюйм Х 35 см с прямым и j-образным кончиком. Игла 21Gaх3,81см; Расширитель;</w:t>
            </w:r>
            <w:r>
              <w:rPr>
                <w:rFonts w:ascii="Times New Roman" w:hAnsi="Times New Roman"/>
                <w:color w:val="000000"/>
                <w:sz w:val="20"/>
                <w:szCs w:val="20"/>
              </w:rPr>
              <w:t xml:space="preserve"> </w:t>
            </w:r>
            <w:r w:rsidRPr="00FB5BDC">
              <w:rPr>
                <w:rFonts w:ascii="Times New Roman" w:hAnsi="Times New Roman"/>
                <w:color w:val="000000"/>
                <w:sz w:val="20"/>
                <w:szCs w:val="20"/>
              </w:rPr>
              <w:t>Шприц 3мл; Фиксатор катетера. Размер по заявке Заказчика.</w:t>
            </w:r>
          </w:p>
        </w:tc>
        <w:tc>
          <w:tcPr>
            <w:tcW w:w="709" w:type="dxa"/>
            <w:tcBorders>
              <w:top w:val="single" w:sz="6" w:space="0" w:color="auto"/>
              <w:left w:val="single" w:sz="6" w:space="0" w:color="auto"/>
              <w:bottom w:val="single" w:sz="6" w:space="0" w:color="auto"/>
              <w:right w:val="single" w:sz="6" w:space="0" w:color="auto"/>
            </w:tcBorders>
          </w:tcPr>
          <w:p w14:paraId="51722F02" w14:textId="4767C800"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482323A" w14:textId="40EC675A"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4F17734E" w:rsidR="00B35A8E" w:rsidRPr="002C39B5" w:rsidRDefault="00B35A8E" w:rsidP="00B35A8E">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B35A8E" w:rsidRPr="002C39B5" w:rsidRDefault="00B35A8E" w:rsidP="00B35A8E">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35A8E" w:rsidRPr="002C39B5" w14:paraId="0CFA3738" w14:textId="77777777" w:rsidTr="00B150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B35A8E" w:rsidRPr="002C39B5" w:rsidRDefault="00B35A8E" w:rsidP="00B35A8E">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tcPr>
          <w:p w14:paraId="069A1F6A" w14:textId="3677BDF1"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22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61B3E844" w14:textId="6F5DDF83"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Однопросветный Центральный Венозный Катетер. Материал катетера - рентгенконтрастный полиуретан. Длина - 10 см; Диаметр - 22 Ga. Состав набора: катетер, проводник 0,021 дюйм Х 35 см с прямым и j-образным кончиком. Игла 21Gaх3,81см; Расширитель;Шприц  3мл; Фиксатор катетера.</w:t>
            </w:r>
          </w:p>
        </w:tc>
        <w:tc>
          <w:tcPr>
            <w:tcW w:w="709" w:type="dxa"/>
            <w:tcBorders>
              <w:top w:val="single" w:sz="6" w:space="0" w:color="auto"/>
              <w:left w:val="single" w:sz="6" w:space="0" w:color="auto"/>
              <w:bottom w:val="single" w:sz="6" w:space="0" w:color="auto"/>
              <w:right w:val="single" w:sz="6" w:space="0" w:color="auto"/>
            </w:tcBorders>
          </w:tcPr>
          <w:p w14:paraId="4DE272D6" w14:textId="6D039456"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709E70F0"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4D40033A" w:rsidR="00B35A8E" w:rsidRPr="002C39B5" w:rsidRDefault="00B35A8E" w:rsidP="00B35A8E">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B35A8E" w:rsidRPr="002C39B5" w:rsidRDefault="00B35A8E" w:rsidP="00B35A8E">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35A8E" w:rsidRPr="002C39B5" w14:paraId="3FEA235A" w14:textId="77777777" w:rsidTr="00B150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B35A8E" w:rsidRPr="002C39B5" w:rsidRDefault="00B35A8E" w:rsidP="00B35A8E">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tcPr>
          <w:p w14:paraId="08248A65" w14:textId="34216A76"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20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7CDDF9AA" w14:textId="29FF552E"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Однопросветный Центральный Венозный Катетер. Материал катетера - рентгенконтрастный полиуретан. Длина - 12 см; Диаметр - 20 Ga  Состав набора: катетер, проводник 0,025 дюйм Х 35см. Игла 20Gaх5,08см; Расширители; Шприц 3мл; Фиксаторы катетера жесткий.</w:t>
            </w:r>
          </w:p>
        </w:tc>
        <w:tc>
          <w:tcPr>
            <w:tcW w:w="709" w:type="dxa"/>
            <w:tcBorders>
              <w:top w:val="single" w:sz="6" w:space="0" w:color="auto"/>
              <w:left w:val="single" w:sz="6" w:space="0" w:color="auto"/>
              <w:bottom w:val="single" w:sz="6" w:space="0" w:color="auto"/>
              <w:right w:val="single" w:sz="6" w:space="0" w:color="auto"/>
            </w:tcBorders>
          </w:tcPr>
          <w:p w14:paraId="6ABFD8B4" w14:textId="45E21FB7"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63668224"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4BCCEFBF" w:rsidR="00B35A8E" w:rsidRPr="002C39B5" w:rsidRDefault="00B35A8E" w:rsidP="00B35A8E">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B35A8E" w:rsidRPr="002C39B5" w:rsidRDefault="00B35A8E" w:rsidP="00B35A8E">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35A8E" w:rsidRPr="002C39B5" w14:paraId="28502A95" w14:textId="77777777" w:rsidTr="00B150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0C7F689A" w:rsidR="00B35A8E" w:rsidRPr="002C39B5" w:rsidRDefault="00B35A8E" w:rsidP="00B35A8E">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tcPr>
          <w:p w14:paraId="01B34E82" w14:textId="5FB0E790"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Центральный венозный катетер 18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56D7902A" w14:textId="2D1BC802" w:rsidR="00B35A8E" w:rsidRPr="00F34E1C" w:rsidRDefault="00B35A8E" w:rsidP="00B35A8E">
            <w:pPr>
              <w:spacing w:after="0" w:line="240" w:lineRule="auto"/>
              <w:rPr>
                <w:rFonts w:ascii="Times New Roman" w:hAnsi="Times New Roman" w:cs="Times New Roman"/>
                <w:color w:val="000000"/>
                <w:sz w:val="20"/>
                <w:szCs w:val="20"/>
              </w:rPr>
            </w:pPr>
            <w:r w:rsidRPr="00FB5BDC">
              <w:rPr>
                <w:rFonts w:ascii="Times New Roman" w:hAnsi="Times New Roman"/>
                <w:color w:val="000000"/>
                <w:sz w:val="20"/>
                <w:szCs w:val="20"/>
              </w:rPr>
              <w:t>Однопросветный Центральный Венозный Катетер с интегральными крылышками. Материал катетера - термопластичный рентгенконтрастный полиуретан. Длина - 20 см; Диаметр - 18 Ga. Состав набора: катетер, игла  18Ga Х 6,35см ; тканевой расширитель; Проводник 0,025 дюйм Х 45см;  шприц; зажим и застежка катетера.</w:t>
            </w:r>
          </w:p>
        </w:tc>
        <w:tc>
          <w:tcPr>
            <w:tcW w:w="709" w:type="dxa"/>
            <w:tcBorders>
              <w:top w:val="single" w:sz="6" w:space="0" w:color="auto"/>
              <w:left w:val="single" w:sz="6" w:space="0" w:color="auto"/>
              <w:bottom w:val="single" w:sz="6" w:space="0" w:color="auto"/>
              <w:right w:val="single" w:sz="6" w:space="0" w:color="auto"/>
            </w:tcBorders>
          </w:tcPr>
          <w:p w14:paraId="26C28B48" w14:textId="04CF4757"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066027B" w14:textId="0AF7F272"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42B09C28" w:rsidR="00B35A8E" w:rsidRPr="002C39B5" w:rsidRDefault="00B35A8E" w:rsidP="00B35A8E">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B35A8E" w:rsidRPr="002C39B5" w:rsidRDefault="00B35A8E" w:rsidP="00B35A8E">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35A8E" w:rsidRPr="002C39B5" w14:paraId="16ED23EC" w14:textId="77777777" w:rsidTr="00B150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0106A5CB" w:rsidR="00B35A8E" w:rsidRPr="002C39B5" w:rsidRDefault="00B35A8E" w:rsidP="00B35A8E">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589231AF" w14:textId="1860EE01" w:rsidR="00B35A8E" w:rsidRPr="00F34E1C" w:rsidRDefault="00B35A8E" w:rsidP="00B35A8E">
            <w:pPr>
              <w:spacing w:after="0" w:line="240" w:lineRule="auto"/>
              <w:rPr>
                <w:rFonts w:ascii="Times New Roman" w:hAnsi="Times New Roman" w:cs="Times New Roman"/>
                <w:color w:val="000000"/>
                <w:sz w:val="20"/>
                <w:szCs w:val="20"/>
              </w:rPr>
            </w:pPr>
            <w:r w:rsidRPr="008E7512">
              <w:rPr>
                <w:rFonts w:ascii="Times New Roman" w:eastAsia="Times New Roman" w:hAnsi="Times New Roman" w:cs="Times New Roman"/>
                <w:bCs/>
                <w:kern w:val="36"/>
                <w:sz w:val="20"/>
                <w:szCs w:val="20"/>
              </w:rPr>
              <w:t>Рециркулятор УФ-бактерицидный для обеззараживания воздуха помещений в присутствии людей на передвижной тележке</w:t>
            </w:r>
          </w:p>
        </w:tc>
        <w:tc>
          <w:tcPr>
            <w:tcW w:w="6520" w:type="dxa"/>
            <w:tcBorders>
              <w:top w:val="single" w:sz="6" w:space="0" w:color="auto"/>
              <w:left w:val="single" w:sz="6" w:space="0" w:color="auto"/>
              <w:bottom w:val="single" w:sz="6" w:space="0" w:color="auto"/>
              <w:right w:val="single" w:sz="6" w:space="0" w:color="auto"/>
            </w:tcBorders>
            <w:vAlign w:val="center"/>
          </w:tcPr>
          <w:p w14:paraId="7B88E01C" w14:textId="1E20AE4C" w:rsidR="00B35A8E" w:rsidRPr="00F34E1C" w:rsidRDefault="00B35A8E" w:rsidP="00B35A8E">
            <w:pPr>
              <w:spacing w:after="0" w:line="240" w:lineRule="auto"/>
              <w:rPr>
                <w:rFonts w:ascii="Times New Roman" w:hAnsi="Times New Roman" w:cs="Times New Roman"/>
                <w:color w:val="000000"/>
                <w:sz w:val="20"/>
                <w:szCs w:val="20"/>
              </w:rPr>
            </w:pPr>
            <w:r w:rsidRPr="00B162B0">
              <w:rPr>
                <w:rFonts w:ascii="Times New Roman" w:eastAsia="Times New Roman" w:hAnsi="Times New Roman" w:cs="Times New Roman"/>
                <w:sz w:val="20"/>
                <w:szCs w:val="20"/>
              </w:rPr>
              <w:t xml:space="preserve">Рециркулятор работает от сети переменного тока номинальным напряжением (220 +/- 22) В, частотой 50 Гц. Мощность, потребляемая рециркулятором от сети переменного тока, не более: 150 ВА. Облученность от источников УФ-излучения на расстоянии 5 см в эффективном спектральном диапазоне (220-280) нм не менее 50 Вт/м кв. В качестве источника бактерицидного излучения в рециркуляторах применены бактерицидные лампы, не продуцирующие озон с длиной </w:t>
            </w:r>
            <w:r w:rsidRPr="00B162B0">
              <w:rPr>
                <w:rFonts w:ascii="Times New Roman" w:eastAsia="Times New Roman" w:hAnsi="Times New Roman" w:cs="Times New Roman"/>
                <w:sz w:val="20"/>
                <w:szCs w:val="20"/>
              </w:rPr>
              <w:lastRenderedPageBreak/>
              <w:t xml:space="preserve">волны 253,7 нм напряжением: 15 W - 2 шт. Рециркулятор обеспечивает ежедневную непрерывную работу в течение не менее 8 часов. Перерыв между включениями не регламентирован. Подвесная система рециркулятора выдерживает прилагаемое усилие не менее 200 Н. Время выхода рециркулятора на рабочий режим не более 1 минуты. По электробезопасности рециркуляторы соответствуют требованиям ГОСТ 30324.0-95 и выполнены по классу безопасности 1 тип В. Класс в зависимости от потенциального риска применения 2а по ГОСТ 31508-2012. </w:t>
            </w:r>
            <w:r w:rsidRPr="00B162B0">
              <w:rPr>
                <w:rFonts w:ascii="Times New Roman" w:eastAsia="Times New Roman" w:hAnsi="Times New Roman" w:cs="Times New Roman"/>
                <w:spacing w:val="-120"/>
                <w:sz w:val="20"/>
                <w:szCs w:val="20"/>
              </w:rPr>
              <w:t> </w:t>
            </w:r>
            <w:r w:rsidRPr="00B162B0">
              <w:rPr>
                <w:rFonts w:ascii="Times New Roman" w:eastAsia="Times New Roman" w:hAnsi="Times New Roman" w:cs="Times New Roman"/>
                <w:sz w:val="20"/>
                <w:szCs w:val="20"/>
              </w:rPr>
              <w:t>Передвижной. Габариты </w:t>
            </w:r>
            <w:r>
              <w:rPr>
                <w:rFonts w:ascii="Times New Roman" w:eastAsia="Times New Roman" w:hAnsi="Times New Roman" w:cs="Times New Roman"/>
                <w:spacing w:val="-120"/>
                <w:sz w:val="20"/>
                <w:szCs w:val="20"/>
              </w:rPr>
              <w:t xml:space="preserve"> </w:t>
            </w:r>
            <w:r w:rsidRPr="00B162B0">
              <w:rPr>
                <w:rFonts w:ascii="Times New Roman" w:eastAsia="Times New Roman" w:hAnsi="Times New Roman" w:cs="Times New Roman"/>
                <w:sz w:val="20"/>
                <w:szCs w:val="20"/>
              </w:rPr>
              <w:t>400×200×900 мм, 9 кг. Производительность  60 м³/ч. Бактерицидная эффективность </w:t>
            </w:r>
            <w:r w:rsidRPr="00B162B0">
              <w:rPr>
                <w:rFonts w:ascii="Times New Roman" w:eastAsia="Times New Roman" w:hAnsi="Times New Roman" w:cs="Times New Roman"/>
                <w:spacing w:val="-120"/>
                <w:sz w:val="20"/>
                <w:szCs w:val="20"/>
              </w:rPr>
              <w:t> </w:t>
            </w:r>
            <w:r w:rsidRPr="00B162B0">
              <w:rPr>
                <w:rFonts w:ascii="Times New Roman" w:eastAsia="Times New Roman" w:hAnsi="Times New Roman" w:cs="Times New Roman"/>
                <w:sz w:val="20"/>
                <w:szCs w:val="20"/>
              </w:rPr>
              <w:t>99,9%. Рециркуляторы комплектуются передвижной тележкой на колесах. Производительность рециркулятора (объем воздуха, проходящий через рециркулятор и обеззараживаемый им за один час) при номинальном напряжении: 90 +/- 10 м3/час. Наружные поверхности рециркулятора допускают дезинфекцию способом протирания дезинфицирующими средствами, зарегистрированными и разрешенными в РФ для дезинфекции поверхностей по режимам, регламентированным действующими документами по применению дезинфицирующих средств, утвержденными в установленном порядке. Средний срок службы рециркуляторов не менее 5 лет. Условия эксплуатации рециркуляторов соответствуют климатическому исполнению УХЛ 4.2 по ГОСТ 50444-92: температура от +10˚С до + 35˚C; относительная влажность – 80 % при температуре 25˚С. Рециркулятор может крепиться в вертикальном или горизонтальном положении, а также на передвижной тележке (для варианта передвижного рециркулятора) и состоит из: корпуса со смотровыми окнами для визуального контроля за работоспособностью ламп; светотехнической части (бактерицидные лампы, пускорегулирующая аппаратура, блок управления)</w:t>
            </w:r>
          </w:p>
        </w:tc>
        <w:tc>
          <w:tcPr>
            <w:tcW w:w="709" w:type="dxa"/>
            <w:tcBorders>
              <w:top w:val="single" w:sz="6" w:space="0" w:color="auto"/>
              <w:left w:val="single" w:sz="6" w:space="0" w:color="auto"/>
              <w:bottom w:val="single" w:sz="6" w:space="0" w:color="auto"/>
              <w:right w:val="single" w:sz="6" w:space="0" w:color="auto"/>
            </w:tcBorders>
          </w:tcPr>
          <w:p w14:paraId="4D0A94B2" w14:textId="2019D983"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9F75AB0" w14:textId="75273E13" w:rsidR="00B35A8E" w:rsidRPr="00F34E1C" w:rsidRDefault="00B35A8E" w:rsidP="00B35A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EB6D47">
              <w:rPr>
                <w:rFonts w:ascii="Times New Roman" w:hAnsi="Times New Roman" w:cs="Times New Roman"/>
                <w:color w:val="000000"/>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2C50037E" w:rsidR="00B35A8E" w:rsidRPr="002C39B5" w:rsidRDefault="00B35A8E" w:rsidP="00B35A8E">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w:t>
            </w:r>
            <w:r w:rsidRPr="00B35A8E">
              <w:rPr>
                <w:rFonts w:ascii="Times New Roman" w:hAnsi="Times New Roman" w:cs="Times New Roman"/>
                <w:b/>
                <w:bCs/>
                <w:color w:val="000000"/>
                <w:sz w:val="20"/>
                <w:szCs w:val="20"/>
              </w:rPr>
              <w:t>25</w:t>
            </w:r>
            <w:r>
              <w:rPr>
                <w:rFonts w:ascii="Times New Roman" w:hAnsi="Times New Roman" w:cs="Times New Roman"/>
                <w:color w:val="000000"/>
                <w:sz w:val="20"/>
                <w:szCs w:val="20"/>
              </w:rPr>
              <w:t xml:space="preserve"> календарных дня 2024 года после подписания договора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77777777" w:rsidR="00B35A8E" w:rsidRPr="002C39B5" w:rsidRDefault="00B35A8E" w:rsidP="00B35A8E">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C05E67" w:rsidRPr="002C39B5" w14:paraId="6E85BD77" w14:textId="77777777" w:rsidTr="00AD142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685279" w14:textId="40012C3F" w:rsidR="00C05E67" w:rsidRPr="00C16B50" w:rsidRDefault="00C05E67" w:rsidP="00C05E6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B308DF9" w14:textId="2E287EAE" w:rsidR="00C05E67" w:rsidRPr="00F34E1C" w:rsidRDefault="00C05E67" w:rsidP="00C05E67">
            <w:pPr>
              <w:spacing w:after="0" w:line="240" w:lineRule="auto"/>
              <w:rPr>
                <w:rFonts w:ascii="Times New Roman" w:hAnsi="Times New Roman" w:cs="Times New Roman"/>
                <w:color w:val="000000"/>
                <w:sz w:val="20"/>
                <w:szCs w:val="20"/>
              </w:rPr>
            </w:pPr>
            <w:r w:rsidRPr="00E421C3">
              <w:rPr>
                <w:rFonts w:ascii="Times New Roman" w:hAnsi="Times New Roman" w:cs="Times New Roman"/>
                <w:sz w:val="20"/>
                <w:szCs w:val="20"/>
              </w:rPr>
              <w:t>Концентрат для приготовления солевого энтерального раствора</w:t>
            </w:r>
          </w:p>
        </w:tc>
        <w:tc>
          <w:tcPr>
            <w:tcW w:w="6520" w:type="dxa"/>
            <w:tcBorders>
              <w:top w:val="single" w:sz="6" w:space="0" w:color="auto"/>
              <w:left w:val="single" w:sz="6" w:space="0" w:color="auto"/>
              <w:bottom w:val="single" w:sz="6" w:space="0" w:color="auto"/>
              <w:right w:val="single" w:sz="6" w:space="0" w:color="auto"/>
            </w:tcBorders>
            <w:vAlign w:val="center"/>
          </w:tcPr>
          <w:tbl>
            <w:tblPr>
              <w:tblW w:w="5846" w:type="dxa"/>
              <w:tblBorders>
                <w:top w:val="nil"/>
                <w:left w:val="nil"/>
                <w:bottom w:val="nil"/>
                <w:right w:val="nil"/>
              </w:tblBorders>
              <w:tblLayout w:type="fixed"/>
              <w:tblLook w:val="0000" w:firstRow="0" w:lastRow="0" w:firstColumn="0" w:lastColumn="0" w:noHBand="0" w:noVBand="0"/>
            </w:tblPr>
            <w:tblGrid>
              <w:gridCol w:w="5846"/>
            </w:tblGrid>
            <w:tr w:rsidR="00C05E67" w:rsidRPr="00E421C3" w14:paraId="60AB3400" w14:textId="77777777" w:rsidTr="00884A06">
              <w:trPr>
                <w:trHeight w:val="290"/>
              </w:trPr>
              <w:tc>
                <w:tcPr>
                  <w:tcW w:w="5846" w:type="dxa"/>
                </w:tcPr>
                <w:p w14:paraId="62909B85" w14:textId="77777777" w:rsidR="00C05E67" w:rsidRPr="00E421C3" w:rsidRDefault="00C05E67" w:rsidP="00C05E67">
                  <w:pPr>
                    <w:pStyle w:val="Default"/>
                    <w:rPr>
                      <w:sz w:val="20"/>
                      <w:szCs w:val="20"/>
                    </w:rPr>
                  </w:pPr>
                  <w:r w:rsidRPr="00E421C3">
                    <w:rPr>
                      <w:sz w:val="20"/>
                      <w:szCs w:val="20"/>
                    </w:rPr>
                    <w:t xml:space="preserve">Концентрат для приготовления солевого энтерального раствора (СЭР), концентрат №1 флакон. Раствор объемом 75мл </w:t>
                  </w:r>
                </w:p>
              </w:tc>
            </w:tr>
          </w:tbl>
          <w:p w14:paraId="40C37521" w14:textId="64F7CBDD" w:rsidR="00C05E67" w:rsidRPr="00F34E1C" w:rsidRDefault="00C05E67" w:rsidP="00C05E67">
            <w:pPr>
              <w:spacing w:after="0" w:line="240" w:lineRule="auto"/>
              <w:rPr>
                <w:rFonts w:ascii="Times New Roman" w:hAnsi="Times New Roman" w:cs="Times New Roman"/>
                <w:color w:val="00000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25714D94" w14:textId="22F6D96A" w:rsidR="00C05E67" w:rsidRPr="00F34E1C" w:rsidRDefault="00C05E67" w:rsidP="00C05E67">
            <w:pPr>
              <w:spacing w:after="0" w:line="240" w:lineRule="auto"/>
              <w:jc w:val="center"/>
              <w:rPr>
                <w:rFonts w:ascii="Times New Roman" w:hAnsi="Times New Roman" w:cs="Times New Roman"/>
                <w:color w:val="000000"/>
                <w:sz w:val="20"/>
                <w:szCs w:val="20"/>
              </w:rPr>
            </w:pPr>
            <w:r w:rsidRPr="00E421C3">
              <w:rPr>
                <w:rFonts w:ascii="Times New Roman" w:hAnsi="Times New Roman" w:cs="Times New Roman"/>
                <w:sz w:val="20"/>
                <w:szCs w:val="20"/>
              </w:rPr>
              <w:t>фл</w:t>
            </w:r>
          </w:p>
        </w:tc>
        <w:tc>
          <w:tcPr>
            <w:tcW w:w="992" w:type="dxa"/>
            <w:tcBorders>
              <w:top w:val="single" w:sz="6" w:space="0" w:color="auto"/>
              <w:left w:val="single" w:sz="6" w:space="0" w:color="auto"/>
              <w:bottom w:val="single" w:sz="6" w:space="0" w:color="auto"/>
              <w:right w:val="single" w:sz="6" w:space="0" w:color="auto"/>
            </w:tcBorders>
            <w:vAlign w:val="bottom"/>
          </w:tcPr>
          <w:p w14:paraId="06B9F166" w14:textId="72FF832F" w:rsidR="00C05E67" w:rsidRPr="00F34E1C" w:rsidRDefault="00C05E67" w:rsidP="00C05E67">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7</w:t>
            </w:r>
            <w:r w:rsidRPr="00E421C3">
              <w:rPr>
                <w:rFonts w:ascii="Times New Roman" w:hAnsi="Times New Roman" w:cs="Times New Roman"/>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266E863C" w14:textId="17F6132C" w:rsidR="00C05E67" w:rsidRDefault="00C05E67" w:rsidP="00C05E67">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9207DC4" w14:textId="564A49FD" w:rsidR="00C05E67" w:rsidRPr="002C39B5" w:rsidRDefault="00C05E67" w:rsidP="00C05E67">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C05E67" w:rsidRPr="002C39B5" w14:paraId="7696EC6C" w14:textId="77777777" w:rsidTr="00AD142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C2626A" w14:textId="080B3306" w:rsidR="00C05E67" w:rsidRPr="00C16B50" w:rsidRDefault="00C05E67" w:rsidP="00C05E6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tbl>
            <w:tblPr>
              <w:tblW w:w="2918" w:type="dxa"/>
              <w:tblBorders>
                <w:top w:val="nil"/>
                <w:left w:val="nil"/>
                <w:bottom w:val="nil"/>
                <w:right w:val="nil"/>
              </w:tblBorders>
              <w:tblLayout w:type="fixed"/>
              <w:tblLook w:val="0000" w:firstRow="0" w:lastRow="0" w:firstColumn="0" w:lastColumn="0" w:noHBand="0" w:noVBand="0"/>
            </w:tblPr>
            <w:tblGrid>
              <w:gridCol w:w="2918"/>
            </w:tblGrid>
            <w:tr w:rsidR="00C05E67" w:rsidRPr="00E421C3" w14:paraId="1337337F" w14:textId="77777777" w:rsidTr="00884A06">
              <w:trPr>
                <w:trHeight w:val="109"/>
              </w:trPr>
              <w:tc>
                <w:tcPr>
                  <w:tcW w:w="2918" w:type="dxa"/>
                </w:tcPr>
                <w:p w14:paraId="4F588D72" w14:textId="77777777" w:rsidR="00C05E67" w:rsidRPr="00E421C3" w:rsidRDefault="00C05E67" w:rsidP="00C05E67">
                  <w:pPr>
                    <w:autoSpaceDE w:val="0"/>
                    <w:autoSpaceDN w:val="0"/>
                    <w:adjustRightInd w:val="0"/>
                    <w:spacing w:after="0" w:line="240" w:lineRule="auto"/>
                    <w:rPr>
                      <w:rFonts w:ascii="Times New Roman" w:hAnsi="Times New Roman" w:cs="Times New Roman"/>
                      <w:color w:val="000000"/>
                      <w:sz w:val="20"/>
                      <w:szCs w:val="20"/>
                    </w:rPr>
                  </w:pPr>
                  <w:r w:rsidRPr="00E421C3">
                    <w:rPr>
                      <w:rFonts w:ascii="Times New Roman" w:hAnsi="Times New Roman" w:cs="Times New Roman"/>
                      <w:color w:val="000000"/>
                      <w:sz w:val="20"/>
                      <w:szCs w:val="20"/>
                    </w:rPr>
                    <w:t>Фрезубин HP energy</w:t>
                  </w:r>
                </w:p>
              </w:tc>
            </w:tr>
          </w:tbl>
          <w:p w14:paraId="0B462A71" w14:textId="1A1D5C94" w:rsidR="00C05E67" w:rsidRPr="00F34E1C" w:rsidRDefault="00C05E67" w:rsidP="00C05E67">
            <w:pPr>
              <w:spacing w:after="0" w:line="240" w:lineRule="auto"/>
              <w:rPr>
                <w:rFonts w:ascii="Times New Roman" w:hAnsi="Times New Roman" w:cs="Times New Roman"/>
                <w:color w:val="000000"/>
                <w:sz w:val="20"/>
                <w:szCs w:val="20"/>
              </w:rPr>
            </w:pPr>
          </w:p>
        </w:tc>
        <w:tc>
          <w:tcPr>
            <w:tcW w:w="6520" w:type="dxa"/>
            <w:tcBorders>
              <w:top w:val="single" w:sz="6" w:space="0" w:color="auto"/>
              <w:left w:val="single" w:sz="6" w:space="0" w:color="auto"/>
              <w:bottom w:val="single" w:sz="6" w:space="0" w:color="auto"/>
              <w:right w:val="single" w:sz="6" w:space="0" w:color="auto"/>
            </w:tcBorders>
            <w:vAlign w:val="center"/>
          </w:tcPr>
          <w:p w14:paraId="1DD6F1CB" w14:textId="47BF43E3" w:rsidR="00C05E67" w:rsidRPr="00F34E1C" w:rsidRDefault="00C05E67" w:rsidP="00C05E67">
            <w:pPr>
              <w:spacing w:after="0" w:line="240" w:lineRule="auto"/>
              <w:rPr>
                <w:rFonts w:ascii="Times New Roman" w:hAnsi="Times New Roman" w:cs="Times New Roman"/>
                <w:color w:val="000000"/>
                <w:sz w:val="20"/>
                <w:szCs w:val="20"/>
              </w:rPr>
            </w:pPr>
            <w:r w:rsidRPr="00E421C3">
              <w:rPr>
                <w:rFonts w:ascii="Times New Roman" w:hAnsi="Times New Roman" w:cs="Times New Roman"/>
                <w:color w:val="000000"/>
                <w:sz w:val="20"/>
                <w:szCs w:val="20"/>
              </w:rPr>
              <w:t>Питание - восполняющее дефицит энергетических субстратов в организме. Предназначен для лечебного питания больных с недостаточностью питания или с повышенным риском развития этого состояния при повышенных потребностях в энергии и белке или при необходимости ограничения вводимого объема жидкости.</w:t>
            </w:r>
            <w:r>
              <w:rPr>
                <w:color w:val="000000"/>
                <w:sz w:val="20"/>
                <w:szCs w:val="20"/>
              </w:rPr>
              <w:t xml:space="preserve"> </w:t>
            </w:r>
            <w:r w:rsidRPr="00E421C3">
              <w:rPr>
                <w:rFonts w:ascii="Times New Roman" w:hAnsi="Times New Roman" w:cs="Times New Roman"/>
                <w:color w:val="000000"/>
                <w:sz w:val="20"/>
                <w:szCs w:val="20"/>
              </w:rPr>
              <w:t xml:space="preserve">Применяется в качестве единственного источника питания или в качестве дополнительного питания. Основные показания: сепсис, ожоги, тяжелая травма, необходимость проведения энтерального питания при сердечной недостаточности, онкологические заболевания; осложнения после химио- и лучевой терапии (тяжелые мукозиты/стоматиты). Можно применять детям старше 2 лет. Форма выпуска – готовое к применению энтеральное зондовое питание, форма выпуска – специальный пластиковый мешок Изибэг с мерной шкалой и запирательным клапаном в горловине </w:t>
            </w:r>
            <w:r w:rsidRPr="00E421C3">
              <w:rPr>
                <w:rFonts w:ascii="Times New Roman" w:hAnsi="Times New Roman" w:cs="Times New Roman"/>
                <w:color w:val="000000"/>
                <w:sz w:val="20"/>
                <w:szCs w:val="20"/>
              </w:rPr>
              <w:lastRenderedPageBreak/>
              <w:t>(обеспечение стерильности смеси, а также предотвращение вытекания смеси при отсоединении системы). Открытая упаковка хранится вне холодильника в течение 24 часов. В 100 мл продукта: энергетическая ценность (ЭЦ) 150 ккал (630 кДж); белок 7,5 г. (20% ЭЦ); углеводы 17 г. (45% ЭЦ); жиры 5,8 г. (35% ЭЦ), в т.ч. , насыщенные жирные кислоты - 0,4 г., среднецепочечные триглицериды - 3,3 г. , мононенасыщенные жирные кислоты - 0,5 г., полиненасыщенные жирные кислоты - 1,5 г.; осмолярность - 300 мосм/л; Минералы и микроэлементы: Na 120 мг, K 234 мг, Cl 184 мг, Сa 80 мг, Mg 27 мг, Р 63 мг, Fe 1,33 мг, Zn 1,2 мг, Cu 133 мкг, Mn 0,27 мг, I 13,3 мкг, F 0,13 мг, Cr 6,7 мкг, Mо 10 мкг, Se 6,7 мкг. Витамины другие* нутриенты: Вит. А 70 мкг, β-каротин 133 мкг, Вит. D3 1,67 мкг, Вит. Е 1,33 мг, Вит. С 6,7 мг, Вит. К1 6,67 мкг, Вит. В1 0,13 мг, Вит. В2 0,17 мг, Вит.В6 0,16 мг, Вит.В12 0,27 мкг, Ниацин 1,6 мг, Пантотеновая кислота 0,47 мг, Биотин 5 мкг, Фолиевая кислота 27 мкг, Холин* 26,7 мг. Форма выпуска: Специальный пакет 1000 мл</w:t>
            </w:r>
          </w:p>
        </w:tc>
        <w:tc>
          <w:tcPr>
            <w:tcW w:w="709" w:type="dxa"/>
            <w:tcBorders>
              <w:top w:val="single" w:sz="6" w:space="0" w:color="auto"/>
              <w:left w:val="single" w:sz="6" w:space="0" w:color="auto"/>
              <w:bottom w:val="single" w:sz="6" w:space="0" w:color="auto"/>
              <w:right w:val="single" w:sz="6" w:space="0" w:color="auto"/>
            </w:tcBorders>
          </w:tcPr>
          <w:p w14:paraId="5A06A9D3" w14:textId="0F9C3083" w:rsidR="00C05E67" w:rsidRPr="00F34E1C" w:rsidRDefault="00C05E67" w:rsidP="00C05E67">
            <w:pPr>
              <w:spacing w:after="0" w:line="240" w:lineRule="auto"/>
              <w:jc w:val="center"/>
              <w:rPr>
                <w:rFonts w:ascii="Times New Roman" w:hAnsi="Times New Roman" w:cs="Times New Roman"/>
                <w:color w:val="000000"/>
                <w:sz w:val="20"/>
                <w:szCs w:val="20"/>
              </w:rPr>
            </w:pPr>
            <w:r w:rsidRPr="00E421C3">
              <w:rPr>
                <w:rFonts w:ascii="Times New Roman" w:hAnsi="Times New Roman" w:cs="Times New Roman"/>
                <w:sz w:val="20"/>
                <w:szCs w:val="20"/>
              </w:rPr>
              <w:lastRenderedPageBreak/>
              <w:t>фл</w:t>
            </w:r>
          </w:p>
        </w:tc>
        <w:tc>
          <w:tcPr>
            <w:tcW w:w="992" w:type="dxa"/>
            <w:tcBorders>
              <w:top w:val="single" w:sz="6" w:space="0" w:color="auto"/>
              <w:left w:val="single" w:sz="6" w:space="0" w:color="auto"/>
              <w:bottom w:val="single" w:sz="6" w:space="0" w:color="auto"/>
              <w:right w:val="single" w:sz="6" w:space="0" w:color="auto"/>
            </w:tcBorders>
            <w:vAlign w:val="center"/>
          </w:tcPr>
          <w:p w14:paraId="4CADDC84" w14:textId="75FDCB48" w:rsidR="00C05E67" w:rsidRPr="00F34E1C" w:rsidRDefault="00C05E67" w:rsidP="00C05E67">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w:t>
            </w:r>
            <w:r w:rsidRPr="00E421C3">
              <w:rPr>
                <w:rFonts w:ascii="Times New Roman" w:hAnsi="Times New Roman" w:cs="Times New Roman"/>
                <w:sz w:val="20"/>
                <w:szCs w:val="20"/>
              </w:rPr>
              <w:t>00</w:t>
            </w:r>
          </w:p>
        </w:tc>
        <w:tc>
          <w:tcPr>
            <w:tcW w:w="2694" w:type="dxa"/>
            <w:tcBorders>
              <w:top w:val="single" w:sz="4" w:space="0" w:color="auto"/>
              <w:left w:val="single" w:sz="4" w:space="0" w:color="auto"/>
              <w:bottom w:val="single" w:sz="4" w:space="0" w:color="auto"/>
              <w:right w:val="single" w:sz="4" w:space="0" w:color="auto"/>
            </w:tcBorders>
            <w:vAlign w:val="center"/>
          </w:tcPr>
          <w:p w14:paraId="44F19E20" w14:textId="685BE9AD" w:rsidR="00C05E67" w:rsidRDefault="00C05E67" w:rsidP="00C05E67">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4C1A3B" w14:textId="29207DE5" w:rsidR="00C05E67" w:rsidRPr="002C39B5" w:rsidRDefault="00C05E67" w:rsidP="00C05E67">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C05E67" w:rsidRPr="002C39B5" w14:paraId="12B96FC0" w14:textId="77777777" w:rsidTr="00AD142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F8E4C5" w14:textId="30B12142" w:rsidR="00C05E67" w:rsidRPr="00C16B50" w:rsidRDefault="00C05E67" w:rsidP="00C05E6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tcPr>
          <w:p w14:paraId="656D2504" w14:textId="246C841E" w:rsidR="00C05E67" w:rsidRPr="00F34E1C" w:rsidRDefault="00C05E67" w:rsidP="00C05E67">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Датчик кислорода для ИВЛ</w:t>
            </w:r>
          </w:p>
        </w:tc>
        <w:tc>
          <w:tcPr>
            <w:tcW w:w="6520" w:type="dxa"/>
            <w:tcBorders>
              <w:top w:val="single" w:sz="6" w:space="0" w:color="auto"/>
              <w:left w:val="single" w:sz="6" w:space="0" w:color="auto"/>
              <w:bottom w:val="single" w:sz="6" w:space="0" w:color="auto"/>
              <w:right w:val="single" w:sz="6" w:space="0" w:color="auto"/>
            </w:tcBorders>
            <w:vAlign w:val="bottom"/>
          </w:tcPr>
          <w:p w14:paraId="27320749" w14:textId="72152938" w:rsidR="00C05E67" w:rsidRPr="00F34E1C" w:rsidRDefault="00C05E67" w:rsidP="00C05E67">
            <w:pPr>
              <w:spacing w:after="0" w:line="240" w:lineRule="auto"/>
              <w:rPr>
                <w:rFonts w:ascii="Times New Roman" w:hAnsi="Times New Roman" w:cs="Times New Roman"/>
                <w:color w:val="000000"/>
                <w:sz w:val="20"/>
                <w:szCs w:val="20"/>
              </w:rPr>
            </w:pPr>
            <w:r w:rsidRPr="0025261C">
              <w:rPr>
                <w:rFonts w:ascii="Times New Roman" w:hAnsi="Times New Roman" w:cs="Times New Roman"/>
                <w:color w:val="000000"/>
                <w:sz w:val="20"/>
                <w:szCs w:val="20"/>
              </w:rPr>
              <w:t>Датчик потока взросло-педиатрический, коннекторы НД15хВД15/НД 22 к аппарату ИВЛ “Hamilton G5” код 281637</w:t>
            </w:r>
          </w:p>
        </w:tc>
        <w:tc>
          <w:tcPr>
            <w:tcW w:w="709" w:type="dxa"/>
            <w:tcBorders>
              <w:top w:val="single" w:sz="6" w:space="0" w:color="auto"/>
              <w:left w:val="single" w:sz="6" w:space="0" w:color="auto"/>
              <w:bottom w:val="single" w:sz="6" w:space="0" w:color="auto"/>
              <w:right w:val="single" w:sz="6" w:space="0" w:color="auto"/>
            </w:tcBorders>
            <w:vAlign w:val="center"/>
          </w:tcPr>
          <w:p w14:paraId="454E4686" w14:textId="30DB3DA2" w:rsidR="00C05E67" w:rsidRPr="00F34E1C" w:rsidRDefault="00C05E67" w:rsidP="00C05E6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6F455B3" w14:textId="65D84618" w:rsidR="00C05E67" w:rsidRPr="00F34E1C" w:rsidRDefault="00C05E67" w:rsidP="00C05E6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40</w:t>
            </w:r>
          </w:p>
        </w:tc>
        <w:tc>
          <w:tcPr>
            <w:tcW w:w="2694" w:type="dxa"/>
            <w:tcBorders>
              <w:top w:val="single" w:sz="4" w:space="0" w:color="auto"/>
              <w:left w:val="single" w:sz="4" w:space="0" w:color="auto"/>
              <w:bottom w:val="single" w:sz="4" w:space="0" w:color="auto"/>
              <w:right w:val="single" w:sz="4" w:space="0" w:color="auto"/>
            </w:tcBorders>
            <w:vAlign w:val="center"/>
          </w:tcPr>
          <w:p w14:paraId="468897C2" w14:textId="0CE5A7A1" w:rsidR="00C05E67" w:rsidRDefault="00C05E67" w:rsidP="00C05E67">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60 дней после подписания договора</w:t>
            </w:r>
          </w:p>
        </w:tc>
        <w:tc>
          <w:tcPr>
            <w:tcW w:w="1701" w:type="dxa"/>
            <w:tcBorders>
              <w:top w:val="single" w:sz="6" w:space="0" w:color="auto"/>
              <w:left w:val="single" w:sz="4" w:space="0" w:color="auto"/>
              <w:bottom w:val="single" w:sz="6" w:space="0" w:color="auto"/>
              <w:right w:val="single" w:sz="4" w:space="0" w:color="auto"/>
            </w:tcBorders>
            <w:vAlign w:val="center"/>
          </w:tcPr>
          <w:p w14:paraId="0132BE41" w14:textId="04F08D7F" w:rsidR="00C05E67" w:rsidRPr="002C39B5" w:rsidRDefault="00C05E67" w:rsidP="00C05E67">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C05E67" w:rsidRPr="002C39B5" w14:paraId="4723B5C5" w14:textId="77777777" w:rsidTr="00AD142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00CBB3" w14:textId="6D8E87E7" w:rsidR="00C05E67" w:rsidRPr="00C16B50" w:rsidRDefault="00C05E67" w:rsidP="00C05E6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0C938B27" w14:textId="3505E32E" w:rsidR="00C05E67" w:rsidRPr="00F34E1C" w:rsidRDefault="00C05E67" w:rsidP="00C05E67">
            <w:pPr>
              <w:spacing w:after="0" w:line="240" w:lineRule="auto"/>
              <w:rPr>
                <w:rFonts w:ascii="Times New Roman" w:hAnsi="Times New Roman" w:cs="Times New Roman"/>
                <w:color w:val="000000"/>
                <w:sz w:val="20"/>
                <w:szCs w:val="20"/>
              </w:rPr>
            </w:pPr>
            <w:r w:rsidRPr="006D69B8">
              <w:rPr>
                <w:rFonts w:ascii="Times New Roman" w:hAnsi="Times New Roman"/>
                <w:sz w:val="20"/>
                <w:szCs w:val="20"/>
              </w:rPr>
              <w:t xml:space="preserve">Катетер с наконечником разного типа. 3-ходовой; Размер: </w:t>
            </w:r>
            <w:r>
              <w:rPr>
                <w:rFonts w:ascii="Times New Roman" w:hAnsi="Times New Roman"/>
                <w:sz w:val="20"/>
                <w:szCs w:val="20"/>
              </w:rPr>
              <w:t>18,</w:t>
            </w:r>
            <w:r w:rsidRPr="006D69B8">
              <w:rPr>
                <w:rFonts w:ascii="Times New Roman" w:hAnsi="Times New Roman"/>
                <w:sz w:val="20"/>
                <w:szCs w:val="20"/>
              </w:rPr>
              <w:t>20</w:t>
            </w:r>
            <w:r>
              <w:rPr>
                <w:rFonts w:ascii="Times New Roman" w:hAnsi="Times New Roman"/>
                <w:sz w:val="20"/>
                <w:szCs w:val="20"/>
              </w:rPr>
              <w:t>,22</w:t>
            </w:r>
            <w:r w:rsidRPr="006D69B8">
              <w:rPr>
                <w:rFonts w:ascii="Times New Roman" w:hAnsi="Times New Roman"/>
                <w:sz w:val="20"/>
                <w:szCs w:val="20"/>
              </w:rPr>
              <w:t xml:space="preserve"> Ch; Объем баллона: 20 мл; Длина: 41 см.</w:t>
            </w:r>
          </w:p>
        </w:tc>
        <w:tc>
          <w:tcPr>
            <w:tcW w:w="6520" w:type="dxa"/>
            <w:tcBorders>
              <w:top w:val="single" w:sz="6" w:space="0" w:color="auto"/>
              <w:left w:val="single" w:sz="6" w:space="0" w:color="auto"/>
              <w:bottom w:val="single" w:sz="6" w:space="0" w:color="auto"/>
              <w:right w:val="single" w:sz="6" w:space="0" w:color="auto"/>
            </w:tcBorders>
          </w:tcPr>
          <w:p w14:paraId="134E0F71" w14:textId="3DE93B18" w:rsidR="00C05E67" w:rsidRPr="00F34E1C" w:rsidRDefault="00C05E67" w:rsidP="00C05E67">
            <w:pPr>
              <w:spacing w:after="0" w:line="240" w:lineRule="auto"/>
              <w:rPr>
                <w:rFonts w:ascii="Times New Roman" w:hAnsi="Times New Roman" w:cs="Times New Roman"/>
                <w:color w:val="000000"/>
                <w:sz w:val="20"/>
                <w:szCs w:val="20"/>
              </w:rPr>
            </w:pPr>
            <w:r w:rsidRPr="00C341B7">
              <w:rPr>
                <w:rFonts w:ascii="Times New Roman" w:hAnsi="Times New Roman"/>
                <w:sz w:val="20"/>
                <w:szCs w:val="20"/>
              </w:rPr>
              <w:t>Уретральный трехходовой катетер Фолея из 100% силикона, для послеоперационного отведения мочи. Атравматичный наконечник тип Кювелера, Дюфура, Мерсье. Силикон – идеальный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20 мл. Длина катетера 41см. Клапан для шприцев Luer и Luer-lock. Рентгенконтрастные наконечник и продольная линия. Размер 18,20,22 Ch. Два боковых противолежащих овальных дренажных отверстия, расположенные в шахматном порядке. Одно чашевидное отверстие большего диаметра на проксимальном конце. Размер соответствует цветовому коду.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6" w:space="0" w:color="auto"/>
              <w:left w:val="single" w:sz="6" w:space="0" w:color="auto"/>
              <w:bottom w:val="single" w:sz="6" w:space="0" w:color="auto"/>
              <w:right w:val="single" w:sz="6" w:space="0" w:color="auto"/>
            </w:tcBorders>
            <w:vAlign w:val="center"/>
          </w:tcPr>
          <w:p w14:paraId="34B32556" w14:textId="378CEA53" w:rsidR="00C05E67" w:rsidRPr="00F34E1C" w:rsidRDefault="00C05E67" w:rsidP="00C05E6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57AC326D" w14:textId="34064D7E" w:rsidR="00C05E67" w:rsidRPr="00F34E1C" w:rsidRDefault="00C05E67" w:rsidP="00C05E67">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300</w:t>
            </w:r>
          </w:p>
        </w:tc>
        <w:tc>
          <w:tcPr>
            <w:tcW w:w="2694" w:type="dxa"/>
            <w:tcBorders>
              <w:top w:val="single" w:sz="4" w:space="0" w:color="auto"/>
              <w:left w:val="single" w:sz="4" w:space="0" w:color="auto"/>
              <w:bottom w:val="single" w:sz="4" w:space="0" w:color="auto"/>
              <w:right w:val="single" w:sz="4" w:space="0" w:color="auto"/>
            </w:tcBorders>
            <w:vAlign w:val="center"/>
          </w:tcPr>
          <w:p w14:paraId="041765CE" w14:textId="73203C5B" w:rsidR="00C05E67" w:rsidRDefault="00C05E67" w:rsidP="00C05E67">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0A93A06" w14:textId="5C6610F3" w:rsidR="00C05E67" w:rsidRPr="002C39B5" w:rsidRDefault="00C05E67" w:rsidP="00C05E67">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E951D9" w:rsidRPr="002C39B5" w14:paraId="1D3DBA64" w14:textId="77777777" w:rsidTr="00C37D3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2EE661" w14:textId="40160931" w:rsidR="00E951D9" w:rsidRDefault="00E951D9" w:rsidP="00E951D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tcPr>
          <w:p w14:paraId="4649047C" w14:textId="5222099B" w:rsidR="00E951D9" w:rsidRPr="00F34E1C" w:rsidRDefault="00E951D9" w:rsidP="00E951D9">
            <w:pPr>
              <w:spacing w:after="0" w:line="240" w:lineRule="auto"/>
              <w:rPr>
                <w:rFonts w:ascii="Times New Roman" w:hAnsi="Times New Roman" w:cs="Times New Roman"/>
                <w:color w:val="000000"/>
                <w:sz w:val="20"/>
                <w:szCs w:val="20"/>
              </w:rPr>
            </w:pPr>
            <w:r w:rsidRPr="0020053A">
              <w:rPr>
                <w:rFonts w:ascii="Times New Roman" w:hAnsi="Times New Roman" w:cs="Times New Roman"/>
                <w:sz w:val="20"/>
                <w:szCs w:val="20"/>
                <w:lang w:eastAsia="en-US"/>
              </w:rPr>
              <w:t>Катетер с цилиндрическим наконечником. 2-ходовой; Размер: 20 Ch; Объем баллона: 10/20 мл; Длина: 41 см.</w:t>
            </w:r>
          </w:p>
        </w:tc>
        <w:tc>
          <w:tcPr>
            <w:tcW w:w="6520" w:type="dxa"/>
            <w:tcBorders>
              <w:top w:val="single" w:sz="6" w:space="0" w:color="auto"/>
              <w:left w:val="single" w:sz="6" w:space="0" w:color="auto"/>
              <w:bottom w:val="single" w:sz="6" w:space="0" w:color="auto"/>
              <w:right w:val="single" w:sz="6" w:space="0" w:color="auto"/>
            </w:tcBorders>
          </w:tcPr>
          <w:p w14:paraId="7A3DF384" w14:textId="7ED76907" w:rsidR="00E951D9" w:rsidRPr="00F34E1C" w:rsidRDefault="00E951D9" w:rsidP="00E951D9">
            <w:pPr>
              <w:spacing w:after="0" w:line="240" w:lineRule="auto"/>
              <w:rPr>
                <w:rFonts w:ascii="Times New Roman" w:hAnsi="Times New Roman" w:cs="Times New Roman"/>
                <w:color w:val="000000"/>
                <w:sz w:val="20"/>
                <w:szCs w:val="20"/>
              </w:rPr>
            </w:pPr>
            <w:r w:rsidRPr="0020053A">
              <w:rPr>
                <w:rFonts w:ascii="Times New Roman" w:hAnsi="Times New Roman" w:cs="Times New Roman"/>
                <w:sz w:val="20"/>
                <w:szCs w:val="20"/>
                <w:lang w:eastAsia="en-US"/>
              </w:rPr>
              <w:t>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Rüsch Brillant,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неизвестны.</w:t>
            </w:r>
            <w:r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 xml:space="preserve">Благодаря хорошей переносимости силикон </w:t>
            </w:r>
            <w:r w:rsidRPr="0020053A">
              <w:rPr>
                <w:rFonts w:ascii="Times New Roman" w:hAnsi="Times New Roman" w:cs="Times New Roman"/>
                <w:sz w:val="20"/>
                <w:szCs w:val="20"/>
                <w:lang w:eastAsia="en-US"/>
              </w:rPr>
              <w:lastRenderedPageBreak/>
              <w:t>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w:t>
            </w:r>
            <w:r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10/20 мл. Размер 20 Ch (Внутренний диаметр 5,1мм; внешний диаметр – 6,7мм).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20 Ch – желтый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6" w:space="0" w:color="auto"/>
              <w:left w:val="single" w:sz="6" w:space="0" w:color="auto"/>
              <w:bottom w:val="single" w:sz="6" w:space="0" w:color="auto"/>
              <w:right w:val="single" w:sz="6" w:space="0" w:color="auto"/>
            </w:tcBorders>
            <w:vAlign w:val="center"/>
          </w:tcPr>
          <w:p w14:paraId="35B4136D" w14:textId="28E53D10" w:rsidR="00E951D9" w:rsidRPr="00F34E1C" w:rsidRDefault="00E951D9" w:rsidP="00E951D9">
            <w:pPr>
              <w:spacing w:after="0" w:line="240" w:lineRule="auto"/>
              <w:jc w:val="center"/>
              <w:rPr>
                <w:rFonts w:ascii="Times New Roman" w:hAnsi="Times New Roman" w:cs="Times New Roman"/>
                <w:color w:val="000000"/>
                <w:sz w:val="20"/>
                <w:szCs w:val="20"/>
              </w:rPr>
            </w:pPr>
            <w:r w:rsidRPr="0020053A">
              <w:rPr>
                <w:rFonts w:ascii="Times New Roman" w:hAnsi="Times New Roman" w:cs="Times New Roman"/>
                <w:color w:val="000000"/>
                <w:sz w:val="20"/>
                <w:szCs w:val="20"/>
                <w:lang w:eastAsia="en-US"/>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585A1BD5" w14:textId="7D644AAD" w:rsidR="00E951D9" w:rsidRPr="00F34E1C" w:rsidRDefault="00E951D9" w:rsidP="00E951D9">
            <w:pPr>
              <w:spacing w:after="0" w:line="240" w:lineRule="auto"/>
              <w:jc w:val="center"/>
              <w:rPr>
                <w:rFonts w:ascii="Times New Roman" w:hAnsi="Times New Roman" w:cs="Times New Roman"/>
                <w:color w:val="000000"/>
                <w:sz w:val="20"/>
                <w:szCs w:val="20"/>
              </w:rPr>
            </w:pPr>
            <w:r w:rsidRPr="0020053A">
              <w:rPr>
                <w:rFonts w:ascii="Times New Roman" w:hAnsi="Times New Roman" w:cs="Times New Roman"/>
                <w:bCs/>
                <w:color w:val="222222"/>
                <w:sz w:val="20"/>
                <w:szCs w:val="20"/>
                <w:shd w:val="clear" w:color="auto" w:fill="FFFFFF"/>
                <w:lang w:eastAsia="en-US"/>
              </w:rPr>
              <w:t>50</w:t>
            </w:r>
          </w:p>
        </w:tc>
        <w:tc>
          <w:tcPr>
            <w:tcW w:w="2694" w:type="dxa"/>
            <w:tcBorders>
              <w:top w:val="single" w:sz="4" w:space="0" w:color="auto"/>
              <w:left w:val="single" w:sz="4" w:space="0" w:color="auto"/>
              <w:bottom w:val="single" w:sz="4" w:space="0" w:color="auto"/>
              <w:right w:val="single" w:sz="4" w:space="0" w:color="auto"/>
            </w:tcBorders>
            <w:vAlign w:val="center"/>
          </w:tcPr>
          <w:p w14:paraId="13EA8F0D" w14:textId="24DEF7B5" w:rsidR="00E951D9" w:rsidRDefault="00E951D9" w:rsidP="00E951D9">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87EA2F1" w14:textId="18D19427" w:rsidR="00E951D9" w:rsidRPr="002C39B5" w:rsidRDefault="00E951D9" w:rsidP="00E951D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E951D9" w:rsidRPr="002C39B5" w14:paraId="2AF44062" w14:textId="77777777" w:rsidTr="00C37D3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2442B3" w14:textId="3D4EA7C7" w:rsidR="00E951D9" w:rsidRDefault="00E951D9" w:rsidP="00E951D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tcPr>
          <w:p w14:paraId="5E1FCBF4" w14:textId="0B91D413" w:rsidR="00E951D9" w:rsidRPr="00F34E1C" w:rsidRDefault="00E951D9" w:rsidP="00E951D9">
            <w:pPr>
              <w:spacing w:after="0" w:line="240" w:lineRule="auto"/>
              <w:rPr>
                <w:rFonts w:ascii="Times New Roman" w:hAnsi="Times New Roman" w:cs="Times New Roman"/>
                <w:color w:val="000000"/>
                <w:sz w:val="20"/>
                <w:szCs w:val="20"/>
              </w:rPr>
            </w:pPr>
            <w:r w:rsidRPr="0020053A">
              <w:rPr>
                <w:rFonts w:ascii="Times New Roman" w:hAnsi="Times New Roman" w:cs="Times New Roman"/>
                <w:sz w:val="20"/>
                <w:szCs w:val="20"/>
                <w:lang w:eastAsia="en-US"/>
              </w:rPr>
              <w:t>Катетер с цилиндрическим наконечником. 2-ходовой; Размер: 22 Ch; Объем баллона: 10/30 мл; Длина: 41 см.</w:t>
            </w:r>
          </w:p>
        </w:tc>
        <w:tc>
          <w:tcPr>
            <w:tcW w:w="6520" w:type="dxa"/>
            <w:tcBorders>
              <w:top w:val="single" w:sz="6" w:space="0" w:color="auto"/>
              <w:left w:val="single" w:sz="6" w:space="0" w:color="auto"/>
              <w:bottom w:val="single" w:sz="6" w:space="0" w:color="auto"/>
              <w:right w:val="single" w:sz="6" w:space="0" w:color="auto"/>
            </w:tcBorders>
          </w:tcPr>
          <w:p w14:paraId="04E0444F" w14:textId="74818EE0" w:rsidR="00E951D9" w:rsidRPr="00F34E1C" w:rsidRDefault="00E951D9" w:rsidP="00E951D9">
            <w:pPr>
              <w:spacing w:after="0" w:line="240" w:lineRule="auto"/>
              <w:rPr>
                <w:rFonts w:ascii="Times New Roman" w:hAnsi="Times New Roman" w:cs="Times New Roman"/>
                <w:color w:val="000000"/>
                <w:sz w:val="20"/>
                <w:szCs w:val="20"/>
              </w:rPr>
            </w:pPr>
            <w:r w:rsidRPr="0020053A">
              <w:rPr>
                <w:rFonts w:ascii="Times New Roman" w:hAnsi="Times New Roman" w:cs="Times New Roman"/>
                <w:sz w:val="20"/>
                <w:szCs w:val="20"/>
                <w:lang w:eastAsia="en-US"/>
              </w:rPr>
              <w:t>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Rüsch Brillant,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неизвестны.</w:t>
            </w:r>
            <w:r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w:t>
            </w:r>
            <w:r w:rsidRPr="00E951D9">
              <w:rPr>
                <w:rFonts w:ascii="Times New Roman" w:hAnsi="Times New Roman" w:cs="Times New Roman"/>
                <w:sz w:val="20"/>
                <w:szCs w:val="20"/>
                <w:lang w:eastAsia="en-US"/>
              </w:rPr>
              <w:t xml:space="preserve"> </w:t>
            </w:r>
            <w:r w:rsidRPr="0020053A">
              <w:rPr>
                <w:rFonts w:ascii="Times New Roman" w:hAnsi="Times New Roman" w:cs="Times New Roman"/>
                <w:sz w:val="20"/>
                <w:szCs w:val="20"/>
                <w:lang w:eastAsia="en-US"/>
              </w:rPr>
              <w:t>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10/30 мл. Размер 22 Ch (Внутренний диаметр 5,6мм; внешний диаметр – 7,3мм).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22 Ch – синий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6" w:space="0" w:color="auto"/>
              <w:left w:val="single" w:sz="6" w:space="0" w:color="auto"/>
              <w:bottom w:val="single" w:sz="6" w:space="0" w:color="auto"/>
              <w:right w:val="single" w:sz="6" w:space="0" w:color="auto"/>
            </w:tcBorders>
            <w:vAlign w:val="center"/>
          </w:tcPr>
          <w:p w14:paraId="2AA9370F" w14:textId="29532D80" w:rsidR="00E951D9" w:rsidRPr="00F34E1C" w:rsidRDefault="00E951D9" w:rsidP="00E951D9">
            <w:pPr>
              <w:spacing w:after="0" w:line="240" w:lineRule="auto"/>
              <w:jc w:val="center"/>
              <w:rPr>
                <w:rFonts w:ascii="Times New Roman" w:hAnsi="Times New Roman" w:cs="Times New Roman"/>
                <w:color w:val="000000"/>
                <w:sz w:val="20"/>
                <w:szCs w:val="20"/>
              </w:rPr>
            </w:pPr>
            <w:r w:rsidRPr="0020053A">
              <w:rPr>
                <w:rFonts w:ascii="Times New Roman" w:hAnsi="Times New Roman" w:cs="Times New Roman"/>
                <w:color w:val="000000"/>
                <w:sz w:val="20"/>
                <w:szCs w:val="20"/>
                <w:lang w:eastAsia="en-US"/>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8B2024E" w14:textId="7705405E" w:rsidR="00E951D9" w:rsidRPr="00F34E1C" w:rsidRDefault="00E951D9" w:rsidP="00E951D9">
            <w:pPr>
              <w:spacing w:after="0" w:line="240" w:lineRule="auto"/>
              <w:jc w:val="center"/>
              <w:rPr>
                <w:rFonts w:ascii="Times New Roman" w:hAnsi="Times New Roman" w:cs="Times New Roman"/>
                <w:color w:val="000000"/>
                <w:sz w:val="20"/>
                <w:szCs w:val="20"/>
              </w:rPr>
            </w:pPr>
            <w:r w:rsidRPr="0020053A">
              <w:rPr>
                <w:rFonts w:ascii="Times New Roman" w:eastAsia="Calibri" w:hAnsi="Times New Roman" w:cs="Times New Roman"/>
                <w:bCs/>
                <w:color w:val="222222"/>
                <w:sz w:val="20"/>
                <w:szCs w:val="20"/>
                <w:shd w:val="clear" w:color="auto" w:fill="FFFFFF"/>
                <w:lang w:eastAsia="en-US"/>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200F4B98" w14:textId="3B2D6BE4" w:rsidR="00E951D9" w:rsidRDefault="00E951D9" w:rsidP="00E951D9">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D3D738" w14:textId="5890EDDB" w:rsidR="00E951D9" w:rsidRPr="002C39B5" w:rsidRDefault="00E951D9" w:rsidP="00E951D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E951D9" w:rsidRPr="002C39B5" w14:paraId="5FFCE9B6" w14:textId="77777777" w:rsidTr="00C37D3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756BC8D" w14:textId="1AB3B5B6" w:rsidR="00E951D9" w:rsidRDefault="00E951D9" w:rsidP="00E951D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tcPr>
          <w:p w14:paraId="558C5BF7" w14:textId="1F83512F" w:rsidR="00E951D9" w:rsidRPr="00F34E1C" w:rsidRDefault="00E951D9" w:rsidP="00E951D9">
            <w:pPr>
              <w:spacing w:after="0" w:line="240" w:lineRule="auto"/>
              <w:rPr>
                <w:rFonts w:ascii="Times New Roman" w:hAnsi="Times New Roman" w:cs="Times New Roman"/>
                <w:color w:val="000000"/>
                <w:sz w:val="20"/>
                <w:szCs w:val="20"/>
              </w:rPr>
            </w:pPr>
            <w:r w:rsidRPr="00E951D9">
              <w:rPr>
                <w:rFonts w:ascii="Times New Roman" w:hAnsi="Times New Roman" w:cs="Times New Roman"/>
                <w:sz w:val="20"/>
                <w:szCs w:val="20"/>
              </w:rPr>
              <w:t xml:space="preserve">Кресло для </w:t>
            </w:r>
            <w:r w:rsidRPr="00E951D9">
              <w:rPr>
                <w:rFonts w:ascii="Times New Roman" w:hAnsi="Times New Roman" w:cs="Times New Roman"/>
                <w:sz w:val="20"/>
                <w:szCs w:val="20"/>
              </w:rPr>
              <w:lastRenderedPageBreak/>
              <w:t>гинекологического осмотра и вмешательства</w:t>
            </w:r>
            <w:r>
              <w:rPr>
                <w:rFonts w:ascii="Times New Roman" w:hAnsi="Times New Roman" w:cs="Times New Roman"/>
                <w:sz w:val="20"/>
                <w:szCs w:val="20"/>
              </w:rPr>
              <w:t xml:space="preserve"> (синего цвета)</w:t>
            </w:r>
          </w:p>
        </w:tc>
        <w:tc>
          <w:tcPr>
            <w:tcW w:w="6520" w:type="dxa"/>
            <w:tcBorders>
              <w:top w:val="single" w:sz="6" w:space="0" w:color="auto"/>
              <w:left w:val="single" w:sz="6" w:space="0" w:color="auto"/>
              <w:bottom w:val="single" w:sz="6" w:space="0" w:color="auto"/>
              <w:right w:val="single" w:sz="6" w:space="0" w:color="auto"/>
            </w:tcBorders>
          </w:tcPr>
          <w:p w14:paraId="04B0FE8E" w14:textId="0BCE3572" w:rsidR="00E951D9" w:rsidRPr="00F34E1C" w:rsidRDefault="00E951D9" w:rsidP="00E951D9">
            <w:pPr>
              <w:spacing w:after="0" w:line="240" w:lineRule="auto"/>
              <w:rPr>
                <w:rFonts w:ascii="Times New Roman" w:hAnsi="Times New Roman" w:cs="Times New Roman"/>
                <w:color w:val="000000"/>
                <w:sz w:val="20"/>
                <w:szCs w:val="20"/>
              </w:rPr>
            </w:pPr>
            <w:r w:rsidRPr="00E951D9">
              <w:rPr>
                <w:rFonts w:ascii="Times New Roman" w:hAnsi="Times New Roman" w:cs="Times New Roman"/>
                <w:sz w:val="20"/>
                <w:szCs w:val="20"/>
              </w:rPr>
              <w:lastRenderedPageBreak/>
              <w:t xml:space="preserve">Кресло должно быть разработано и изготовлено в соответствии с </w:t>
            </w:r>
            <w:r w:rsidRPr="00E951D9">
              <w:rPr>
                <w:rFonts w:ascii="Times New Roman" w:hAnsi="Times New Roman" w:cs="Times New Roman"/>
                <w:sz w:val="20"/>
                <w:szCs w:val="20"/>
              </w:rPr>
              <w:lastRenderedPageBreak/>
              <w:t>назначением  для осуществления гинекологического осмотра и вмешательства. Одновременно, кресло можно использовать для урологических и небольших хирургических вмешательств. Кресло должно состоять из трех основных секций: спинки, сиденья и ножной секции. Высота кресла, угол наклона спинки, регулировка сиденья, положение ножной секции и позиция Тренделенбург, должны обеспечиваться и регулироваться четырьмя DC моторами. Пациент и медперсонал с легкостью может регулировать положение сегментов кресла для приведения их в удобное физиологичное положение, регулировка должна осуществляться  с помощью пульта управления. Основной корпус (шасси) кресла должен быть изготовлен с защитой от опрокидывания, а металлические детали должны быть покрыты антикоррозионным покрытием и скрыты под защитным кожухом из АБС-пластика. Ложе должно быть выполнено из вискоэластичного поролона, который при продолжительном нахождении пациента в кресле, распределяет его нагрузку на обширную площадь, принимая форму тела и способствуя хорошему кровообращению. Ширина кресла не менее 75 см ± 0,5 см. Длина кресла в горизонтальном положении – не более 178 см ± 0,5 см. Спинка кресла – 78,5 см. Длина сиденье кресла – 49 см. 44  ± 0,5 см. Высота кресла: максимальное положение не более 93 см ± 0,5 см, минимальное положение  не менее 70 см ± 0,5 см  относительно земли. Угол задней части кресла должен составлять 75˚ от горизонтали, что имеет возможность придавать положение Тренделенбурга на 20˚ по горизонтали. Другие решения не допускаются, так как это спас</w:t>
            </w:r>
            <w:r w:rsidRPr="00E951D9">
              <w:rPr>
                <w:rFonts w:ascii="Times New Roman" w:hAnsi="Times New Roman" w:cs="Times New Roman"/>
                <w:sz w:val="20"/>
                <w:szCs w:val="20"/>
                <w:lang w:val="kk-KZ"/>
              </w:rPr>
              <w:t>а</w:t>
            </w:r>
            <w:r w:rsidRPr="00E951D9">
              <w:rPr>
                <w:rFonts w:ascii="Times New Roman" w:hAnsi="Times New Roman" w:cs="Times New Roman"/>
                <w:sz w:val="20"/>
                <w:szCs w:val="20"/>
              </w:rPr>
              <w:t xml:space="preserve">тельная антишоковая функция. Тазовый сегмент кресла должен быть подвижен и иметь размеры: ширина сиденья – не более 64 ± 0,5 см. длина сиденья – не более 49 ± 0,5 см. Наличие съемного лотка из нержавеющей стали, </w:t>
            </w:r>
            <w:r w:rsidRPr="00E951D9">
              <w:rPr>
                <w:rFonts w:ascii="Times New Roman" w:hAnsi="Times New Roman" w:cs="Times New Roman"/>
                <w:sz w:val="20"/>
                <w:szCs w:val="20"/>
                <w:lang w:val="kk-KZ"/>
              </w:rPr>
              <w:t>задвигающегося</w:t>
            </w:r>
            <w:r w:rsidRPr="00E951D9">
              <w:rPr>
                <w:rFonts w:ascii="Times New Roman" w:hAnsi="Times New Roman" w:cs="Times New Roman"/>
                <w:sz w:val="20"/>
                <w:szCs w:val="20"/>
              </w:rPr>
              <w:t xml:space="preserve"> под сиденье, предназначенного для сбора жидкостей и отходов. По обе стороны сиденья и до спинки кресла должны быть рейки из нержавеющей стали для крепления аксессуаров и подлокотников. </w:t>
            </w:r>
            <w:r w:rsidRPr="00E951D9">
              <w:rPr>
                <w:rFonts w:ascii="Times New Roman" w:hAnsi="Times New Roman" w:cs="Times New Roman"/>
                <w:sz w:val="20"/>
                <w:szCs w:val="20"/>
                <w:lang w:val="kk-KZ"/>
              </w:rPr>
              <w:t xml:space="preserve"> </w:t>
            </w:r>
            <w:r w:rsidRPr="00E951D9">
              <w:rPr>
                <w:rFonts w:ascii="Times New Roman" w:hAnsi="Times New Roman" w:cs="Times New Roman"/>
                <w:sz w:val="20"/>
                <w:szCs w:val="20"/>
              </w:rPr>
              <w:t xml:space="preserve"> Наличие держателей для аксессуаров на боковых рельсах для фиксации опор для ног, рук и других принадлежностей, используемых совместно с креслом. Держатели для аксессуаров должны вращаться посредством шестерен, что позволяет установить их угол, а рельсовая система должна обеспечить их движение взад и вперед. Ножная секция при помощи электрической команды должна приводиться в действие и устанавливаться в позиции для проведения ультразвукового исследования. </w:t>
            </w:r>
            <w:r w:rsidRPr="00E951D9">
              <w:rPr>
                <w:rFonts w:ascii="Times New Roman" w:hAnsi="Times New Roman" w:cs="Times New Roman"/>
                <w:sz w:val="20"/>
                <w:szCs w:val="20"/>
                <w:lang w:val="kk-KZ"/>
              </w:rPr>
              <w:t>Также ее</w:t>
            </w:r>
            <w:r w:rsidRPr="00E951D9">
              <w:rPr>
                <w:rFonts w:ascii="Times New Roman" w:hAnsi="Times New Roman" w:cs="Times New Roman"/>
                <w:sz w:val="20"/>
                <w:szCs w:val="20"/>
              </w:rPr>
              <w:t xml:space="preserve"> можно демонтировать при отсутствии необходимости использования.</w:t>
            </w:r>
            <w:r w:rsidRPr="00E951D9">
              <w:rPr>
                <w:rFonts w:ascii="Times New Roman" w:hAnsi="Times New Roman" w:cs="Times New Roman"/>
                <w:sz w:val="20"/>
                <w:szCs w:val="20"/>
                <w:lang w:val="kk-KZ"/>
              </w:rPr>
              <w:t xml:space="preserve"> </w:t>
            </w:r>
            <w:r w:rsidRPr="00E951D9">
              <w:rPr>
                <w:rFonts w:ascii="Times New Roman" w:hAnsi="Times New Roman" w:cs="Times New Roman"/>
                <w:sz w:val="20"/>
                <w:szCs w:val="20"/>
              </w:rPr>
              <w:t xml:space="preserve">Длина ножной части не менее 44  ± 0,5 см. Угол движения ножной части не менее 85°/ </w:t>
            </w:r>
            <w:r w:rsidRPr="00E951D9">
              <w:rPr>
                <w:rFonts w:ascii="Times New Roman" w:hAnsi="Times New Roman" w:cs="Times New Roman"/>
                <w:sz w:val="20"/>
                <w:szCs w:val="20"/>
                <w:lang w:val="kk-KZ"/>
              </w:rPr>
              <w:t xml:space="preserve">Кресло </w:t>
            </w:r>
            <w:r w:rsidRPr="00E951D9">
              <w:rPr>
                <w:rFonts w:ascii="Times New Roman" w:hAnsi="Times New Roman" w:cs="Times New Roman"/>
                <w:sz w:val="20"/>
                <w:szCs w:val="20"/>
              </w:rPr>
              <w:t>должен</w:t>
            </w:r>
            <w:r w:rsidRPr="00E951D9">
              <w:rPr>
                <w:rFonts w:ascii="Times New Roman" w:hAnsi="Times New Roman" w:cs="Times New Roman"/>
                <w:sz w:val="20"/>
                <w:szCs w:val="20"/>
                <w:lang w:val="kk-KZ"/>
              </w:rPr>
              <w:t>о</w:t>
            </w:r>
            <w:r w:rsidRPr="00E951D9">
              <w:rPr>
                <w:rFonts w:ascii="Times New Roman" w:hAnsi="Times New Roman" w:cs="Times New Roman"/>
                <w:sz w:val="20"/>
                <w:szCs w:val="20"/>
              </w:rPr>
              <w:t xml:space="preserve"> иметь шарнирные ножки, совместимые с полом. Максимальная нагрузка на кресло не более 180 кг. Вес кресла не более 95 кг. Подлокотники должны быть регулируемыми, вращаться на 360˚, иметь винтовую фиксацию, обеспечивать комфортную позицию при осмотре, быть выполнены из вискоэластичного поролона, устойчивого к </w:t>
            </w:r>
            <w:r w:rsidRPr="00E951D9">
              <w:rPr>
                <w:rFonts w:ascii="Times New Roman" w:hAnsi="Times New Roman" w:cs="Times New Roman"/>
                <w:sz w:val="20"/>
                <w:szCs w:val="20"/>
              </w:rPr>
              <w:lastRenderedPageBreak/>
              <w:t>механическим воздействиям, очистке и обработке дезинфицирующими средствами. Емкость для плаценты, которая вне родов скрыта под креслом. Объем не более 3 л. Ногодержатели предназначены для размещения голеней пациента. Возможность изменения положения ногодержателей по углу и высоте относительно ложа (2 штуки). Упоры для рук легкосъемные. Фиксируются на рельсы по бокам кровати (2 штуки). Ручной пульт управления должен включать  в себя следующие регулировки: регулировка положения спинной, тазабедреной и ножной секции; подъем/спуск кресла; положение анти/Тренделенбург; кнопка CPR. Держатель для рулонной бумаги должен быть расположен за спинной секцией. Для крепления и удобства использования рулонных салфеток. Табурет для врача устойчивый в сочетании с оптимальной мобильностью; высокая маневренность; 5 роликовых колес с фиксатором; вращение на 360 градусов; должна быть регулировка высоты в диапазоне 20 см посредством пневматической пружины с помощью рычага; комфортабельная спинка; цвет обвивки в соответствии с цветом самого кресла. Размеры: Сиденье: 38 см. Макс/мин - 63 – 50 см. Гарантийное сервисное обслуживание медицинской техники не менее 37 месяцев</w:t>
            </w:r>
            <w:r w:rsidRPr="00E951D9">
              <w:rPr>
                <w:rFonts w:ascii="Times New Roman" w:hAnsi="Times New Roman" w:cs="Times New Roman"/>
                <w:i/>
                <w:sz w:val="20"/>
                <w:szCs w:val="20"/>
              </w:rPr>
              <w:t xml:space="preserve">. </w:t>
            </w:r>
            <w:r w:rsidRPr="00E951D9">
              <w:rPr>
                <w:rFonts w:ascii="Times New Roman" w:hAnsi="Times New Roman" w:cs="Times New Roman"/>
                <w:sz w:val="20"/>
                <w:szCs w:val="20"/>
              </w:rPr>
              <w:t>Плановое техническое обслуживание должно проводиться не реже чем 1 раз в квартал.</w:t>
            </w:r>
          </w:p>
        </w:tc>
        <w:tc>
          <w:tcPr>
            <w:tcW w:w="709" w:type="dxa"/>
            <w:tcBorders>
              <w:top w:val="single" w:sz="6" w:space="0" w:color="auto"/>
              <w:left w:val="single" w:sz="6" w:space="0" w:color="auto"/>
              <w:bottom w:val="single" w:sz="6" w:space="0" w:color="auto"/>
              <w:right w:val="single" w:sz="6" w:space="0" w:color="auto"/>
            </w:tcBorders>
            <w:vAlign w:val="center"/>
          </w:tcPr>
          <w:p w14:paraId="15224FAD" w14:textId="00E500D4" w:rsidR="00E951D9" w:rsidRPr="00F34E1C" w:rsidRDefault="00E951D9" w:rsidP="00E951D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eastAsia="en-US"/>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60575B44" w14:textId="6C5D7125" w:rsidR="00E951D9" w:rsidRPr="00F34E1C" w:rsidRDefault="00E951D9" w:rsidP="00E951D9">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Cs/>
                <w:color w:val="222222"/>
                <w:sz w:val="20"/>
                <w:szCs w:val="20"/>
                <w:shd w:val="clear" w:color="auto" w:fill="FFFFFF"/>
                <w:lang w:eastAsia="en-US"/>
              </w:rPr>
              <w:t>1</w:t>
            </w:r>
          </w:p>
        </w:tc>
        <w:tc>
          <w:tcPr>
            <w:tcW w:w="2694" w:type="dxa"/>
            <w:tcBorders>
              <w:top w:val="single" w:sz="4" w:space="0" w:color="auto"/>
              <w:left w:val="single" w:sz="4" w:space="0" w:color="auto"/>
              <w:bottom w:val="single" w:sz="4" w:space="0" w:color="auto"/>
              <w:right w:val="single" w:sz="4" w:space="0" w:color="auto"/>
            </w:tcBorders>
            <w:vAlign w:val="center"/>
          </w:tcPr>
          <w:p w14:paraId="12551B1E" w14:textId="7064EBEB" w:rsidR="00E951D9" w:rsidRDefault="00E951D9" w:rsidP="00E951D9">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w:t>
            </w:r>
            <w:r w:rsidRPr="00E951D9">
              <w:rPr>
                <w:rFonts w:ascii="Times New Roman" w:hAnsi="Times New Roman" w:cs="Times New Roman"/>
                <w:b/>
                <w:bCs/>
                <w:color w:val="000000"/>
                <w:sz w:val="20"/>
                <w:szCs w:val="20"/>
              </w:rPr>
              <w:t>5</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lastRenderedPageBreak/>
              <w:t>календарных дня после подписания договора</w:t>
            </w:r>
          </w:p>
        </w:tc>
        <w:tc>
          <w:tcPr>
            <w:tcW w:w="1701" w:type="dxa"/>
            <w:tcBorders>
              <w:top w:val="single" w:sz="6" w:space="0" w:color="auto"/>
              <w:left w:val="single" w:sz="4" w:space="0" w:color="auto"/>
              <w:bottom w:val="single" w:sz="6" w:space="0" w:color="auto"/>
              <w:right w:val="single" w:sz="4" w:space="0" w:color="auto"/>
            </w:tcBorders>
            <w:vAlign w:val="center"/>
          </w:tcPr>
          <w:p w14:paraId="65FE1873" w14:textId="20A9CE45" w:rsidR="00E951D9" w:rsidRPr="002C39B5" w:rsidRDefault="00E951D9" w:rsidP="00E951D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r>
            <w:r w:rsidRPr="002C39B5">
              <w:rPr>
                <w:rFonts w:ascii="Times New Roman" w:eastAsia="Times New Roman" w:hAnsi="Times New Roman" w:cs="Times New Roman"/>
                <w:color w:val="000000"/>
                <w:sz w:val="20"/>
                <w:szCs w:val="20"/>
              </w:rPr>
              <w:lastRenderedPageBreak/>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336BE4">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336BE4">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5C7E" w14:textId="77777777" w:rsidR="00336BE4" w:rsidRDefault="00336BE4">
      <w:pPr>
        <w:spacing w:after="0" w:line="240" w:lineRule="auto"/>
      </w:pPr>
      <w:r>
        <w:separator/>
      </w:r>
    </w:p>
  </w:endnote>
  <w:endnote w:type="continuationSeparator" w:id="0">
    <w:p w14:paraId="606FBDB3" w14:textId="77777777" w:rsidR="00336BE4" w:rsidRDefault="0033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54D0" w14:textId="77777777" w:rsidR="00336BE4" w:rsidRDefault="00336BE4">
      <w:pPr>
        <w:spacing w:after="0" w:line="240" w:lineRule="auto"/>
      </w:pPr>
      <w:r>
        <w:separator/>
      </w:r>
    </w:p>
  </w:footnote>
  <w:footnote w:type="continuationSeparator" w:id="0">
    <w:p w14:paraId="5F076FD8" w14:textId="77777777" w:rsidR="00336BE4" w:rsidRDefault="00336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986"/>
    <w:rsid w:val="0019281B"/>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659FC"/>
    <w:rsid w:val="00375321"/>
    <w:rsid w:val="00375E64"/>
    <w:rsid w:val="003760C7"/>
    <w:rsid w:val="00385262"/>
    <w:rsid w:val="003860F4"/>
    <w:rsid w:val="00386881"/>
    <w:rsid w:val="00392BCC"/>
    <w:rsid w:val="003A6AB5"/>
    <w:rsid w:val="003C56E5"/>
    <w:rsid w:val="003C6E7C"/>
    <w:rsid w:val="003C6F59"/>
    <w:rsid w:val="003D0721"/>
    <w:rsid w:val="003D7C4E"/>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22FC"/>
    <w:rsid w:val="004A4742"/>
    <w:rsid w:val="004A7B72"/>
    <w:rsid w:val="004B0BA1"/>
    <w:rsid w:val="004B5A59"/>
    <w:rsid w:val="004B67FB"/>
    <w:rsid w:val="004C4D30"/>
    <w:rsid w:val="004D0A4B"/>
    <w:rsid w:val="004D582C"/>
    <w:rsid w:val="004E1491"/>
    <w:rsid w:val="004E3952"/>
    <w:rsid w:val="004E78BB"/>
    <w:rsid w:val="004F1D2B"/>
    <w:rsid w:val="00507676"/>
    <w:rsid w:val="0051262D"/>
    <w:rsid w:val="00515124"/>
    <w:rsid w:val="00524283"/>
    <w:rsid w:val="005258DA"/>
    <w:rsid w:val="00527FD4"/>
    <w:rsid w:val="00540F4E"/>
    <w:rsid w:val="0054172C"/>
    <w:rsid w:val="0055308C"/>
    <w:rsid w:val="00556F2E"/>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C51F3"/>
    <w:rsid w:val="005C64F4"/>
    <w:rsid w:val="005D4D2D"/>
    <w:rsid w:val="005E480D"/>
    <w:rsid w:val="005E5612"/>
    <w:rsid w:val="005F1819"/>
    <w:rsid w:val="005F5346"/>
    <w:rsid w:val="005F5868"/>
    <w:rsid w:val="006009EA"/>
    <w:rsid w:val="00601DB7"/>
    <w:rsid w:val="00602FD4"/>
    <w:rsid w:val="00605DF5"/>
    <w:rsid w:val="00612F00"/>
    <w:rsid w:val="00622D8E"/>
    <w:rsid w:val="00624EC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C2D"/>
    <w:rsid w:val="007108B1"/>
    <w:rsid w:val="00711C6F"/>
    <w:rsid w:val="00712FF8"/>
    <w:rsid w:val="0071488E"/>
    <w:rsid w:val="00730BBF"/>
    <w:rsid w:val="00732756"/>
    <w:rsid w:val="00734993"/>
    <w:rsid w:val="007351CB"/>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272C"/>
    <w:rsid w:val="007D5EF7"/>
    <w:rsid w:val="007D75AD"/>
    <w:rsid w:val="007E0ABB"/>
    <w:rsid w:val="007E3FB1"/>
    <w:rsid w:val="007E7E21"/>
    <w:rsid w:val="007F0D52"/>
    <w:rsid w:val="007F707D"/>
    <w:rsid w:val="007F79F9"/>
    <w:rsid w:val="008018E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33DBD"/>
    <w:rsid w:val="00933ED5"/>
    <w:rsid w:val="00941903"/>
    <w:rsid w:val="009437FA"/>
    <w:rsid w:val="009469A8"/>
    <w:rsid w:val="0095056D"/>
    <w:rsid w:val="00952B55"/>
    <w:rsid w:val="00957EE8"/>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D16B2"/>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5460F"/>
    <w:rsid w:val="00A55555"/>
    <w:rsid w:val="00A62656"/>
    <w:rsid w:val="00A65683"/>
    <w:rsid w:val="00A70443"/>
    <w:rsid w:val="00A708B2"/>
    <w:rsid w:val="00A70C47"/>
    <w:rsid w:val="00A736DF"/>
    <w:rsid w:val="00A75AB3"/>
    <w:rsid w:val="00A80185"/>
    <w:rsid w:val="00A94C04"/>
    <w:rsid w:val="00A959E0"/>
    <w:rsid w:val="00AA5D5D"/>
    <w:rsid w:val="00AB2DC2"/>
    <w:rsid w:val="00AB3DBD"/>
    <w:rsid w:val="00AC489B"/>
    <w:rsid w:val="00AC4F65"/>
    <w:rsid w:val="00AD0E04"/>
    <w:rsid w:val="00AD4011"/>
    <w:rsid w:val="00AE3B1C"/>
    <w:rsid w:val="00AF3706"/>
    <w:rsid w:val="00AF4DD2"/>
    <w:rsid w:val="00AF6B9C"/>
    <w:rsid w:val="00B04BBD"/>
    <w:rsid w:val="00B05B90"/>
    <w:rsid w:val="00B0700B"/>
    <w:rsid w:val="00B162B0"/>
    <w:rsid w:val="00B20E44"/>
    <w:rsid w:val="00B21A97"/>
    <w:rsid w:val="00B264B5"/>
    <w:rsid w:val="00B3098B"/>
    <w:rsid w:val="00B35A8E"/>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C01783"/>
    <w:rsid w:val="00C04AB4"/>
    <w:rsid w:val="00C05E67"/>
    <w:rsid w:val="00C10722"/>
    <w:rsid w:val="00C1082D"/>
    <w:rsid w:val="00C16B50"/>
    <w:rsid w:val="00C21505"/>
    <w:rsid w:val="00C2437E"/>
    <w:rsid w:val="00C26BE5"/>
    <w:rsid w:val="00C508CB"/>
    <w:rsid w:val="00C53EC8"/>
    <w:rsid w:val="00C544FF"/>
    <w:rsid w:val="00C556F6"/>
    <w:rsid w:val="00C57A90"/>
    <w:rsid w:val="00C66743"/>
    <w:rsid w:val="00C7638E"/>
    <w:rsid w:val="00C81A7C"/>
    <w:rsid w:val="00C825A3"/>
    <w:rsid w:val="00C83158"/>
    <w:rsid w:val="00C83EBA"/>
    <w:rsid w:val="00C85408"/>
    <w:rsid w:val="00C86897"/>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563F"/>
    <w:rsid w:val="00E23C15"/>
    <w:rsid w:val="00E24D3F"/>
    <w:rsid w:val="00E35A16"/>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65CC"/>
    <w:rsid w:val="00EB32DA"/>
    <w:rsid w:val="00EB4119"/>
    <w:rsid w:val="00EB6D47"/>
    <w:rsid w:val="00EC598C"/>
    <w:rsid w:val="00EC707A"/>
    <w:rsid w:val="00EC7A56"/>
    <w:rsid w:val="00ED07A7"/>
    <w:rsid w:val="00ED0A3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7283</TotalTime>
  <Pages>21</Pages>
  <Words>9237</Words>
  <Characters>52656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290</cp:revision>
  <cp:lastPrinted>2020-12-21T08:52:00Z</cp:lastPrinted>
  <dcterms:created xsi:type="dcterms:W3CDTF">2017-02-14T06:26:00Z</dcterms:created>
  <dcterms:modified xsi:type="dcterms:W3CDTF">2024-02-29T10:14:00Z</dcterms:modified>
</cp:coreProperties>
</file>